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8" w:type="dxa"/>
        <w:jc w:val="center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40"/>
        <w:gridCol w:w="2342"/>
        <w:gridCol w:w="5606"/>
      </w:tblGrid>
      <w:tr w:rsidR="00F16615" w:rsidRPr="00F16615" w:rsidTr="005A2AED">
        <w:trPr>
          <w:trHeight w:val="619"/>
          <w:jc w:val="center"/>
        </w:trPr>
        <w:tc>
          <w:tcPr>
            <w:tcW w:w="11088" w:type="dxa"/>
            <w:gridSpan w:val="3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9CC2E5" w:themeFill="accent1" w:themeFillTint="99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232A2">
            <w:pPr>
              <w:pStyle w:val="BodyText"/>
              <w:keepNext/>
              <w:numPr>
                <w:ilvl w:val="0"/>
                <w:numId w:val="1"/>
              </w:numPr>
              <w:spacing w:before="100" w:beforeAutospacing="1" w:after="0" w:afterAutospacing="0"/>
            </w:pPr>
            <w:bookmarkStart w:id="0" w:name="_GoBack"/>
            <w:bookmarkEnd w:id="0"/>
            <w:r w:rsidRPr="00F16615">
              <w:rPr>
                <w:b/>
                <w:bCs/>
              </w:rPr>
              <w:t xml:space="preserve">Epic Description: </w:t>
            </w:r>
            <w:r w:rsidR="00F232A2">
              <w:rPr>
                <w:b/>
                <w:sz w:val="23"/>
                <w:szCs w:val="23"/>
              </w:rPr>
              <w:t>All software and software engineering artifacts written by OI&amp;T resources and OI&amp;T contracts are subject to Code in Flight and FOIA release at multiple times during software lifecycle management processes.</w:t>
            </w:r>
          </w:p>
        </w:tc>
      </w:tr>
      <w:tr w:rsidR="00F16615" w:rsidRPr="00F16615" w:rsidTr="00FB321F">
        <w:trPr>
          <w:trHeight w:val="286"/>
          <w:jc w:val="center"/>
        </w:trPr>
        <w:tc>
          <w:tcPr>
            <w:tcW w:w="11088" w:type="dxa"/>
            <w:gridSpan w:val="3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t xml:space="preserve">Epic Value Statement: </w:t>
            </w:r>
          </w:p>
        </w:tc>
      </w:tr>
      <w:tr w:rsidR="00F16615" w:rsidRPr="00F16615" w:rsidTr="00FB321F">
        <w:trPr>
          <w:trHeight w:val="736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>For</w:t>
            </w:r>
            <w:r w:rsidRPr="00F16615">
              <w:t xml:space="preserve"> &lt;target customers&gt;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912300" w:rsidRPr="00F16615" w:rsidRDefault="00D01DF8" w:rsidP="007E4DC5">
            <w:pPr>
              <w:pStyle w:val="ListParagraph"/>
              <w:numPr>
                <w:ilvl w:val="0"/>
                <w:numId w:val="3"/>
              </w:numPr>
            </w:pPr>
            <w:r w:rsidRPr="00D01DF8">
              <w:t>OI&amp;T Office of Responsibility (</w:t>
            </w:r>
            <w:proofErr w:type="spellStart"/>
            <w:r w:rsidRPr="00D01DF8">
              <w:t>ePMO</w:t>
            </w:r>
            <w:proofErr w:type="spellEnd"/>
            <w:r w:rsidRPr="00D01DF8">
              <w:t>)</w:t>
            </w:r>
          </w:p>
        </w:tc>
      </w:tr>
      <w:tr w:rsidR="00F16615" w:rsidRPr="00F16615" w:rsidTr="00FB321F">
        <w:trPr>
          <w:trHeight w:val="469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>Who</w:t>
            </w:r>
            <w:r w:rsidRPr="00F16615">
              <w:t xml:space="preserve"> &lt;statement of the need or opportunity&gt;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F232A2" w:rsidRDefault="00F232A2" w:rsidP="00A96B9D">
            <w:pPr>
              <w:numPr>
                <w:ilvl w:val="0"/>
                <w:numId w:val="3"/>
              </w:numPr>
              <w:spacing w:after="0"/>
            </w:pPr>
            <w:r>
              <w:t xml:space="preserve">Project Manager </w:t>
            </w:r>
          </w:p>
          <w:p w:rsidR="00A96B9D" w:rsidRPr="00A96B9D" w:rsidRDefault="00D01DF8" w:rsidP="00A96B9D">
            <w:pPr>
              <w:numPr>
                <w:ilvl w:val="0"/>
                <w:numId w:val="3"/>
              </w:numPr>
              <w:spacing w:after="0"/>
            </w:pPr>
            <w:r w:rsidRPr="00A96B9D">
              <w:t>Developer</w:t>
            </w:r>
          </w:p>
          <w:p w:rsidR="00F16615" w:rsidRPr="00F232A2" w:rsidRDefault="00F232A2" w:rsidP="00A96B9D">
            <w:pPr>
              <w:numPr>
                <w:ilvl w:val="0"/>
                <w:numId w:val="3"/>
              </w:numPr>
              <w:spacing w:after="0"/>
              <w:rPr>
                <w:rFonts w:ascii="Calibri" w:hAnsi="Calibri"/>
                <w:color w:val="000000"/>
              </w:rPr>
            </w:pPr>
            <w:r>
              <w:t>Configuration Manager</w:t>
            </w:r>
          </w:p>
          <w:p w:rsidR="00F232A2" w:rsidRPr="00F232A2" w:rsidRDefault="00F232A2" w:rsidP="00A96B9D">
            <w:pPr>
              <w:numPr>
                <w:ilvl w:val="0"/>
                <w:numId w:val="3"/>
              </w:numPr>
              <w:spacing w:after="0"/>
              <w:rPr>
                <w:rFonts w:ascii="Calibri" w:hAnsi="Calibri"/>
                <w:color w:val="000000"/>
              </w:rPr>
            </w:pPr>
            <w:r>
              <w:t>Technical Writer</w:t>
            </w:r>
          </w:p>
          <w:p w:rsidR="00F232A2" w:rsidRPr="00D01DF8" w:rsidRDefault="00F232A2" w:rsidP="00A96B9D">
            <w:pPr>
              <w:numPr>
                <w:ilvl w:val="0"/>
                <w:numId w:val="3"/>
              </w:numPr>
              <w:spacing w:after="0"/>
              <w:rPr>
                <w:rFonts w:ascii="Calibri" w:hAnsi="Calibri"/>
                <w:color w:val="000000"/>
              </w:rPr>
            </w:pPr>
            <w:r>
              <w:t>EPMO Open Source Coordination Team</w:t>
            </w:r>
          </w:p>
        </w:tc>
      </w:tr>
      <w:tr w:rsidR="00F16615" w:rsidRPr="00F16615" w:rsidTr="00E6604D">
        <w:trPr>
          <w:trHeight w:val="367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>The</w:t>
            </w:r>
            <w:r w:rsidRPr="00F16615">
              <w:t xml:space="preserve"> &lt;solution&gt;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F16615" w:rsidRPr="00F16615" w:rsidRDefault="00F232A2" w:rsidP="00F16615">
            <w:r>
              <w:t>Code in Flight and FOIA release</w:t>
            </w:r>
          </w:p>
        </w:tc>
      </w:tr>
      <w:tr w:rsidR="00F16615" w:rsidRPr="00F16615" w:rsidTr="00FB321F">
        <w:trPr>
          <w:trHeight w:val="553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>That</w:t>
            </w:r>
            <w:r w:rsidRPr="00F16615">
              <w:t xml:space="preserve"> &lt;statement of key benefit, that is, compelling&gt;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7964BA" w:rsidRPr="00F16615" w:rsidRDefault="00F232A2" w:rsidP="00042369">
            <w:r>
              <w:t xml:space="preserve">All OI&amp;T funded software delivery projects are subject to FOIA release regulations that dictate availability of </w:t>
            </w:r>
            <w:proofErr w:type="spellStart"/>
            <w:r>
              <w:t>eFOIA</w:t>
            </w:r>
            <w:proofErr w:type="spellEnd"/>
            <w:r>
              <w:t xml:space="preserve"> electronic reading rooms of work products from OI&amp;T that are appropriately redacted and shareable for the benefit of non-VA consumers of VA software, data and IT strategy information. All OI&amp;T funded </w:t>
            </w:r>
            <w:r w:rsidRPr="00F232A2">
              <w:t xml:space="preserve">software delivery projects are </w:t>
            </w:r>
            <w:r>
              <w:t>also s</w:t>
            </w:r>
            <w:r w:rsidRPr="00F232A2">
              <w:t>ubject</w:t>
            </w:r>
            <w:r>
              <w:t xml:space="preserve"> to CIO agreements with the </w:t>
            </w:r>
            <w:proofErr w:type="spellStart"/>
            <w:r>
              <w:t>iEHR</w:t>
            </w:r>
            <w:proofErr w:type="spellEnd"/>
            <w:r>
              <w:t xml:space="preserve"> open source development  and user community that obligate OI&amp;T to provide Code in Flight pre-release images of OI&amp;T software that is progressing through requirements, design and development</w:t>
            </w:r>
            <w:r w:rsidR="00042369">
              <w:t>.  These steps lessen the impact release candidates and national releases have on the</w:t>
            </w:r>
            <w:r>
              <w:t xml:space="preserve"> </w:t>
            </w:r>
            <w:proofErr w:type="spellStart"/>
            <w:r>
              <w:t>iEHR</w:t>
            </w:r>
            <w:proofErr w:type="spellEnd"/>
            <w:r>
              <w:t xml:space="preserve"> open source development and user community.</w:t>
            </w:r>
          </w:p>
        </w:tc>
      </w:tr>
      <w:tr w:rsidR="00F16615" w:rsidRPr="00F16615" w:rsidTr="00FB321F">
        <w:trPr>
          <w:trHeight w:val="417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>Unlike</w:t>
            </w:r>
            <w:r w:rsidRPr="00F16615">
              <w:t xml:space="preserve"> &lt;primary alternative&gt;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F16615" w:rsidRPr="00F16615" w:rsidRDefault="00042369" w:rsidP="00042369">
            <w:r>
              <w:rPr>
                <w:color w:val="000000"/>
                <w:sz w:val="23"/>
                <w:szCs w:val="23"/>
              </w:rPr>
              <w:t xml:space="preserve">Lack of adherence to federal FOIA regulations places VA at risk of lawsuits and complaints regarding our cooperation with transparency goals. </w:t>
            </w:r>
            <w:r w:rsidR="00A96B9D">
              <w:rPr>
                <w:color w:val="000000"/>
                <w:sz w:val="23"/>
                <w:szCs w:val="23"/>
              </w:rPr>
              <w:t>L</w:t>
            </w:r>
            <w:r w:rsidR="002136C5">
              <w:rPr>
                <w:color w:val="000000"/>
                <w:sz w:val="23"/>
                <w:szCs w:val="23"/>
              </w:rPr>
              <w:t xml:space="preserve">ack </w:t>
            </w:r>
            <w:r>
              <w:rPr>
                <w:color w:val="000000"/>
                <w:sz w:val="23"/>
                <w:szCs w:val="23"/>
              </w:rPr>
              <w:t xml:space="preserve">of communications with the </w:t>
            </w:r>
            <w:proofErr w:type="spellStart"/>
            <w:r>
              <w:rPr>
                <w:color w:val="000000"/>
                <w:sz w:val="23"/>
                <w:szCs w:val="23"/>
              </w:rPr>
              <w:t>iEHR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open source community prevents collaborative requirements and development contributions.</w:t>
            </w:r>
          </w:p>
        </w:tc>
      </w:tr>
      <w:tr w:rsidR="00F16615" w:rsidRPr="00F16615" w:rsidTr="00FB321F">
        <w:trPr>
          <w:trHeight w:val="553"/>
          <w:jc w:val="center"/>
        </w:trPr>
        <w:tc>
          <w:tcPr>
            <w:tcW w:w="3140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rPr>
                <w:b/>
                <w:bCs/>
              </w:rPr>
              <w:t xml:space="preserve">Our Solution </w:t>
            </w:r>
            <w:r w:rsidRPr="00F16615">
              <w:t>&lt;does something better – the “why&gt;</w:t>
            </w:r>
          </w:p>
        </w:tc>
        <w:tc>
          <w:tcPr>
            <w:tcW w:w="7948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:rsidR="007E4DC5" w:rsidRDefault="007E4DC5" w:rsidP="00D2507C">
            <w:pPr>
              <w:pStyle w:val="ListParagraph"/>
              <w:numPr>
                <w:ilvl w:val="0"/>
                <w:numId w:val="3"/>
              </w:numPr>
            </w:pPr>
            <w:r>
              <w:t>P</w:t>
            </w:r>
            <w:r w:rsidR="00042369">
              <w:t>roduce</w:t>
            </w:r>
            <w:r w:rsidRPr="008841F1">
              <w:t xml:space="preserve"> </w:t>
            </w:r>
            <w:r w:rsidR="00042369">
              <w:t>software that has been delivered to the EPMO Open Source Coordination Office that can be redacted and released in partial or complete form</w:t>
            </w:r>
          </w:p>
          <w:p w:rsidR="00042369" w:rsidRDefault="00D2507C" w:rsidP="00042369">
            <w:pPr>
              <w:pStyle w:val="ListParagraph"/>
              <w:numPr>
                <w:ilvl w:val="0"/>
                <w:numId w:val="3"/>
              </w:numPr>
            </w:pPr>
            <w:r>
              <w:t>Reduce</w:t>
            </w:r>
            <w:r w:rsidR="00042369">
              <w:t xml:space="preserve"> number of unique and on demand FOIA requests received for software release</w:t>
            </w:r>
          </w:p>
          <w:p w:rsidR="00BC66E0" w:rsidRPr="00F16615" w:rsidRDefault="00042369" w:rsidP="00042369">
            <w:pPr>
              <w:pStyle w:val="ListParagraph"/>
              <w:numPr>
                <w:ilvl w:val="0"/>
                <w:numId w:val="3"/>
              </w:numPr>
            </w:pPr>
            <w:r>
              <w:t xml:space="preserve">Support open source collaboration initiatives, FOIA legislation, and </w:t>
            </w:r>
            <w:r w:rsidR="006B51AB">
              <w:t>general goals to be transparent in our software development projects</w:t>
            </w:r>
          </w:p>
        </w:tc>
      </w:tr>
      <w:tr w:rsidR="00F16615" w:rsidRPr="00F16615" w:rsidTr="00FB321F">
        <w:trPr>
          <w:trHeight w:val="961"/>
          <w:jc w:val="center"/>
        </w:trPr>
        <w:tc>
          <w:tcPr>
            <w:tcW w:w="11088" w:type="dxa"/>
            <w:gridSpan w:val="3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9A0F6F" w:rsidRDefault="00F16615" w:rsidP="00F16615">
            <w:r w:rsidRPr="00F16615">
              <w:lastRenderedPageBreak/>
              <w:t>Success Criteria:</w:t>
            </w:r>
            <w:r w:rsidR="009A0F6F">
              <w:t xml:space="preserve"> </w:t>
            </w:r>
          </w:p>
          <w:p w:rsidR="006B51AB" w:rsidRDefault="006B51AB" w:rsidP="006B51AB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Three snapshots of 3-month build plan for software build and documentation artifacts </w:t>
            </w:r>
            <w:proofErr w:type="gramStart"/>
            <w:r>
              <w:rPr>
                <w:sz w:val="23"/>
                <w:szCs w:val="23"/>
              </w:rPr>
              <w:t>are made</w:t>
            </w:r>
            <w:proofErr w:type="gramEnd"/>
            <w:r>
              <w:rPr>
                <w:sz w:val="23"/>
                <w:szCs w:val="23"/>
              </w:rPr>
              <w:t xml:space="preserve"> available.</w:t>
            </w:r>
          </w:p>
          <w:p w:rsidR="00D2507C" w:rsidRDefault="006B51AB" w:rsidP="006B51AB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Draft software requirements and planned design artifacts delivered to EPMO Open Source Coordination Office in the first month. </w:t>
            </w:r>
          </w:p>
          <w:p w:rsidR="000255D5" w:rsidRDefault="006B51AB" w:rsidP="006B51AB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Partial software build and subsequent updated versions of documentation artifacts </w:t>
            </w:r>
            <w:r w:rsidRPr="006B51AB">
              <w:rPr>
                <w:sz w:val="23"/>
                <w:szCs w:val="23"/>
              </w:rPr>
              <w:t xml:space="preserve">delivered to EPMO Open Source Coordination Office </w:t>
            </w:r>
            <w:r>
              <w:rPr>
                <w:sz w:val="23"/>
                <w:szCs w:val="23"/>
              </w:rPr>
              <w:t>in 2</w:t>
            </w:r>
            <w:r w:rsidRPr="006B51AB">
              <w:rPr>
                <w:sz w:val="23"/>
                <w:szCs w:val="23"/>
                <w:vertAlign w:val="superscript"/>
              </w:rPr>
              <w:t>nd</w:t>
            </w:r>
            <w:r>
              <w:rPr>
                <w:sz w:val="23"/>
                <w:szCs w:val="23"/>
              </w:rPr>
              <w:t xml:space="preserve"> month of 3-month build plan.</w:t>
            </w:r>
          </w:p>
          <w:p w:rsidR="006B51AB" w:rsidRPr="005A2AED" w:rsidRDefault="006B51AB" w:rsidP="006B51AB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Near complete software build and final versions of documentation artifacts delivered to </w:t>
            </w:r>
            <w:r w:rsidRPr="006B51AB">
              <w:rPr>
                <w:sz w:val="23"/>
                <w:szCs w:val="23"/>
              </w:rPr>
              <w:t>EPMO Open</w:t>
            </w:r>
            <w:r>
              <w:rPr>
                <w:sz w:val="23"/>
                <w:szCs w:val="23"/>
              </w:rPr>
              <w:t xml:space="preserve"> Source Coordination Office in 3rd month of 3-month build pl</w:t>
            </w:r>
            <w:r w:rsidRPr="006B51AB">
              <w:rPr>
                <w:sz w:val="23"/>
                <w:szCs w:val="23"/>
              </w:rPr>
              <w:t>an</w:t>
            </w:r>
            <w:r>
              <w:rPr>
                <w:sz w:val="23"/>
                <w:szCs w:val="23"/>
              </w:rPr>
              <w:t xml:space="preserve"> at time project prior to going to IOC.</w:t>
            </w:r>
          </w:p>
        </w:tc>
      </w:tr>
      <w:tr w:rsidR="00F16615" w:rsidRPr="00F16615" w:rsidTr="00D11EB3">
        <w:trPr>
          <w:trHeight w:val="529"/>
          <w:jc w:val="center"/>
        </w:trPr>
        <w:tc>
          <w:tcPr>
            <w:tcW w:w="5482" w:type="dxa"/>
            <w:gridSpan w:val="2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t>In Scope:</w:t>
            </w:r>
          </w:p>
          <w:p w:rsidR="0003029A" w:rsidRPr="00F16615" w:rsidRDefault="005A2AED" w:rsidP="006B51AB">
            <w:r>
              <w:t xml:space="preserve">VA Custom Developed </w:t>
            </w:r>
            <w:r w:rsidR="00D2507C">
              <w:t>Applications</w:t>
            </w:r>
          </w:p>
        </w:tc>
        <w:tc>
          <w:tcPr>
            <w:tcW w:w="5606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6" w:space="0" w:color="53752D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t>Out of scope:</w:t>
            </w:r>
          </w:p>
          <w:p w:rsidR="005A2AED" w:rsidRPr="00F16615" w:rsidRDefault="006B51AB" w:rsidP="00D2507C">
            <w:proofErr w:type="gramStart"/>
            <w:r>
              <w:t>Software solutions that are ENTIRELY comprised of COTS software.</w:t>
            </w:r>
            <w:proofErr w:type="gramEnd"/>
            <w:r>
              <w:t xml:space="preserve">  (VA-written interfaces to/from COTS products are NOT excluded from these requirements)</w:t>
            </w:r>
          </w:p>
        </w:tc>
      </w:tr>
      <w:tr w:rsidR="00F16615" w:rsidRPr="00F16615" w:rsidTr="00E6604D">
        <w:trPr>
          <w:trHeight w:val="349"/>
          <w:jc w:val="center"/>
        </w:trPr>
        <w:tc>
          <w:tcPr>
            <w:tcW w:w="11088" w:type="dxa"/>
            <w:gridSpan w:val="3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  <w:hideMark/>
          </w:tcPr>
          <w:p w:rsidR="00F16615" w:rsidRPr="00F16615" w:rsidRDefault="00F16615" w:rsidP="00F16615">
            <w:r w:rsidRPr="00F16615">
              <w:t>Non-functional requirements:</w:t>
            </w:r>
          </w:p>
          <w:p w:rsidR="006B51AB" w:rsidRDefault="006B51AB" w:rsidP="006B51AB">
            <w:r>
              <w:t xml:space="preserve">Software delivery projects must include appropriate level of detail on embedded components that are licensed with restrictions on re-release of software in order to consider their impacts during redaction. </w:t>
            </w:r>
          </w:p>
          <w:p w:rsidR="00BC66E0" w:rsidRPr="00F16615" w:rsidRDefault="006B51AB" w:rsidP="007D7648">
            <w:r>
              <w:t xml:space="preserve">Software delivery projects must include appropriate level of detail on embedded security methods, </w:t>
            </w:r>
            <w:r w:rsidR="007D7648">
              <w:t>configuration parame</w:t>
            </w:r>
            <w:r>
              <w:t>ter</w:t>
            </w:r>
            <w:r w:rsidR="007D7648">
              <w:t xml:space="preserve">s, and other security-sensitive or VA configuration-sensitive or communications-sensitive </w:t>
            </w:r>
            <w:r w:rsidR="007D7648" w:rsidRPr="007D7648">
              <w:t>in order to consider their impacts during redaction.</w:t>
            </w:r>
          </w:p>
        </w:tc>
      </w:tr>
      <w:tr w:rsidR="00E6604D" w:rsidRPr="00F16615" w:rsidTr="00A94E23">
        <w:trPr>
          <w:trHeight w:val="961"/>
          <w:jc w:val="center"/>
        </w:trPr>
        <w:tc>
          <w:tcPr>
            <w:tcW w:w="11088" w:type="dxa"/>
            <w:gridSpan w:val="3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auto"/>
            <w:tcMar>
              <w:top w:w="81" w:type="dxa"/>
              <w:left w:w="61" w:type="dxa"/>
              <w:bottom w:w="81" w:type="dxa"/>
              <w:right w:w="61" w:type="dxa"/>
            </w:tcMar>
          </w:tcPr>
          <w:p w:rsidR="00E6604D" w:rsidRDefault="00E6604D" w:rsidP="00A94E23">
            <w:r>
              <w:t>References:</w:t>
            </w:r>
          </w:p>
          <w:p w:rsidR="00B1334E" w:rsidRPr="007D7648" w:rsidRDefault="007D7648" w:rsidP="006E51BC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>
              <w:t>[ProPath maps on Project Planning and Design activities]</w:t>
            </w:r>
          </w:p>
          <w:p w:rsidR="007D7648" w:rsidRPr="007D7648" w:rsidRDefault="007D7648" w:rsidP="006E51BC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>
              <w:t>[CIO Open Source policy memorandums]</w:t>
            </w:r>
          </w:p>
          <w:p w:rsidR="007D7648" w:rsidRPr="006E51BC" w:rsidRDefault="007D7648" w:rsidP="006E51BC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[pending draft Open Source policy directive]</w:t>
            </w:r>
          </w:p>
        </w:tc>
      </w:tr>
    </w:tbl>
    <w:p w:rsidR="00F16615" w:rsidRDefault="00F16615"/>
    <w:sectPr w:rsidR="00F16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D2" w:rsidRDefault="00D436D2" w:rsidP="00052CD2">
      <w:pPr>
        <w:spacing w:after="0" w:line="240" w:lineRule="auto"/>
      </w:pPr>
      <w:r>
        <w:separator/>
      </w:r>
    </w:p>
  </w:endnote>
  <w:endnote w:type="continuationSeparator" w:id="0">
    <w:p w:rsidR="00D436D2" w:rsidRDefault="00D436D2" w:rsidP="000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D2" w:rsidRDefault="00D436D2" w:rsidP="00052CD2">
      <w:pPr>
        <w:spacing w:after="0" w:line="240" w:lineRule="auto"/>
      </w:pPr>
      <w:r>
        <w:separator/>
      </w:r>
    </w:p>
  </w:footnote>
  <w:footnote w:type="continuationSeparator" w:id="0">
    <w:p w:rsidR="00D436D2" w:rsidRDefault="00D436D2" w:rsidP="00052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4C2A"/>
    <w:multiLevelType w:val="hybridMultilevel"/>
    <w:tmpl w:val="8BA4A49C"/>
    <w:lvl w:ilvl="0" w:tplc="6DACF154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071BE6"/>
    <w:multiLevelType w:val="hybridMultilevel"/>
    <w:tmpl w:val="1D129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665E6"/>
    <w:multiLevelType w:val="hybridMultilevel"/>
    <w:tmpl w:val="975AB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E531E"/>
    <w:multiLevelType w:val="hybridMultilevel"/>
    <w:tmpl w:val="CFEE8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F68D4"/>
    <w:multiLevelType w:val="hybridMultilevel"/>
    <w:tmpl w:val="9C145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93EA4"/>
    <w:multiLevelType w:val="hybridMultilevel"/>
    <w:tmpl w:val="BF70CD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6D632B"/>
    <w:multiLevelType w:val="multilevel"/>
    <w:tmpl w:val="D3388F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upperLetter"/>
      <w:pStyle w:val="Heading7"/>
      <w:lvlText w:val="Appendix %7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639B0169"/>
    <w:multiLevelType w:val="hybridMultilevel"/>
    <w:tmpl w:val="E5628BA0"/>
    <w:lvl w:ilvl="0" w:tplc="22EAE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916569"/>
    <w:multiLevelType w:val="hybridMultilevel"/>
    <w:tmpl w:val="975AB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B5CA9"/>
    <w:multiLevelType w:val="hybridMultilevel"/>
    <w:tmpl w:val="FF226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E2C6A"/>
    <w:multiLevelType w:val="hybridMultilevel"/>
    <w:tmpl w:val="2DFC9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15"/>
    <w:rsid w:val="000255D5"/>
    <w:rsid w:val="0003029A"/>
    <w:rsid w:val="00042369"/>
    <w:rsid w:val="00052CD2"/>
    <w:rsid w:val="000B24A8"/>
    <w:rsid w:val="001A4789"/>
    <w:rsid w:val="001D3B6E"/>
    <w:rsid w:val="002136C5"/>
    <w:rsid w:val="0027149A"/>
    <w:rsid w:val="00277E71"/>
    <w:rsid w:val="002C1D25"/>
    <w:rsid w:val="00305927"/>
    <w:rsid w:val="00344D0D"/>
    <w:rsid w:val="00357F71"/>
    <w:rsid w:val="00394DA6"/>
    <w:rsid w:val="00403521"/>
    <w:rsid w:val="004B385D"/>
    <w:rsid w:val="004B654C"/>
    <w:rsid w:val="004D09C2"/>
    <w:rsid w:val="004D6F9A"/>
    <w:rsid w:val="005A2AED"/>
    <w:rsid w:val="005F4D0B"/>
    <w:rsid w:val="00601C4E"/>
    <w:rsid w:val="006B51AB"/>
    <w:rsid w:val="006E51BC"/>
    <w:rsid w:val="006F022D"/>
    <w:rsid w:val="00770CDB"/>
    <w:rsid w:val="007964BA"/>
    <w:rsid w:val="007B18FF"/>
    <w:rsid w:val="007D7648"/>
    <w:rsid w:val="007E4DC5"/>
    <w:rsid w:val="008841F1"/>
    <w:rsid w:val="008A2E93"/>
    <w:rsid w:val="00912300"/>
    <w:rsid w:val="009A0F6F"/>
    <w:rsid w:val="00A96B9D"/>
    <w:rsid w:val="00AD7837"/>
    <w:rsid w:val="00AF02E4"/>
    <w:rsid w:val="00B1334E"/>
    <w:rsid w:val="00BC66E0"/>
    <w:rsid w:val="00BE2741"/>
    <w:rsid w:val="00C5306C"/>
    <w:rsid w:val="00CB08EF"/>
    <w:rsid w:val="00CD23DB"/>
    <w:rsid w:val="00CF0907"/>
    <w:rsid w:val="00D01DF8"/>
    <w:rsid w:val="00D102F2"/>
    <w:rsid w:val="00D11EB3"/>
    <w:rsid w:val="00D17DE1"/>
    <w:rsid w:val="00D2507C"/>
    <w:rsid w:val="00D436D2"/>
    <w:rsid w:val="00D6545F"/>
    <w:rsid w:val="00DA6141"/>
    <w:rsid w:val="00E6604D"/>
    <w:rsid w:val="00E73CE0"/>
    <w:rsid w:val="00EA4E58"/>
    <w:rsid w:val="00F16615"/>
    <w:rsid w:val="00F232A2"/>
    <w:rsid w:val="00F43F74"/>
    <w:rsid w:val="00FB321F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,L1,h1,Text Bos,1 ghost,g,Head 1"/>
    <w:basedOn w:val="Normal"/>
    <w:next w:val="Normal"/>
    <w:link w:val="Heading1Char"/>
    <w:autoRedefine/>
    <w:uiPriority w:val="9"/>
    <w:qFormat/>
    <w:rsid w:val="004B654C"/>
    <w:pPr>
      <w:keepNext/>
      <w:keepLines/>
      <w:numPr>
        <w:numId w:val="8"/>
      </w:numPr>
      <w:autoSpaceDE w:val="0"/>
      <w:autoSpaceDN w:val="0"/>
      <w:adjustRightInd w:val="0"/>
      <w:spacing w:before="100" w:beforeAutospacing="1" w:after="140" w:line="240" w:lineRule="auto"/>
      <w:outlineLvl w:val="0"/>
    </w:pPr>
    <w:rPr>
      <w:rFonts w:ascii="Georgia" w:eastAsiaTheme="majorEastAsia" w:hAnsi="Georgia" w:cstheme="majorBidi"/>
      <w:b/>
      <w:bCs/>
      <w:sz w:val="36"/>
      <w:szCs w:val="28"/>
    </w:rPr>
  </w:style>
  <w:style w:type="paragraph" w:styleId="Heading2">
    <w:name w:val="heading 2"/>
    <w:aliases w:val="h2,H2,l2,L2,Text Box,2 headline,h,Header2"/>
    <w:next w:val="Normal"/>
    <w:link w:val="Heading2Char"/>
    <w:autoRedefine/>
    <w:qFormat/>
    <w:rsid w:val="004B654C"/>
    <w:pPr>
      <w:numPr>
        <w:ilvl w:val="1"/>
        <w:numId w:val="8"/>
      </w:numPr>
      <w:spacing w:before="100" w:beforeAutospacing="1" w:after="120" w:line="240" w:lineRule="auto"/>
      <w:outlineLvl w:val="1"/>
    </w:pPr>
    <w:rPr>
      <w:rFonts w:ascii="Georgia" w:eastAsia="MS PGothic" w:hAnsi="Georgia" w:cstheme="majorBidi"/>
      <w:b/>
      <w:sz w:val="32"/>
      <w:szCs w:val="26"/>
    </w:rPr>
  </w:style>
  <w:style w:type="paragraph" w:styleId="Heading3">
    <w:name w:val="heading 3"/>
    <w:aliases w:val="h3,L3,3 bullet,2,H3,head3hdbk"/>
    <w:basedOn w:val="Heading2"/>
    <w:next w:val="Normal"/>
    <w:link w:val="Heading3Char"/>
    <w:autoRedefine/>
    <w:qFormat/>
    <w:rsid w:val="004B654C"/>
    <w:pPr>
      <w:numPr>
        <w:ilvl w:val="2"/>
      </w:numPr>
      <w:outlineLvl w:val="2"/>
    </w:pPr>
    <w:rPr>
      <w:b w:val="0"/>
      <w:sz w:val="28"/>
    </w:rPr>
  </w:style>
  <w:style w:type="paragraph" w:styleId="Heading7">
    <w:name w:val="heading 7"/>
    <w:aliases w:val="h7,l7"/>
    <w:next w:val="Normal"/>
    <w:link w:val="Heading7Char"/>
    <w:autoRedefine/>
    <w:qFormat/>
    <w:rsid w:val="004B654C"/>
    <w:pPr>
      <w:keepNext/>
      <w:keepLines/>
      <w:numPr>
        <w:ilvl w:val="6"/>
        <w:numId w:val="8"/>
      </w:numPr>
      <w:spacing w:before="120" w:after="240" w:line="240" w:lineRule="auto"/>
      <w:ind w:left="2520" w:hanging="2520"/>
      <w:outlineLvl w:val="6"/>
    </w:pPr>
    <w:rPr>
      <w:rFonts w:ascii="Georgia" w:eastAsiaTheme="majorEastAsia" w:hAnsi="Georgia" w:cs="Arial"/>
      <w:b/>
      <w:iCs/>
      <w:color w:val="000000" w:themeColor="text1"/>
      <w:sz w:val="36"/>
      <w:szCs w:val="24"/>
    </w:rPr>
  </w:style>
  <w:style w:type="paragraph" w:styleId="Heading8">
    <w:name w:val="heading 8"/>
    <w:aliases w:val="h8"/>
    <w:basedOn w:val="Heading2"/>
    <w:next w:val="Normal"/>
    <w:link w:val="Heading8Char"/>
    <w:qFormat/>
    <w:rsid w:val="004B654C"/>
    <w:pPr>
      <w:keepNext/>
      <w:keepLines/>
      <w:numPr>
        <w:ilvl w:val="7"/>
      </w:numPr>
      <w:spacing w:after="140"/>
      <w:ind w:left="0" w:firstLine="0"/>
      <w:outlineLvl w:val="7"/>
    </w:pPr>
    <w:rPr>
      <w:rFonts w:eastAsiaTheme="majorEastAs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12300"/>
    <w:pPr>
      <w:autoSpaceDE w:val="0"/>
      <w:autoSpaceDN w:val="0"/>
      <w:adjustRightInd w:val="0"/>
      <w:spacing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12300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32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EB3"/>
    <w:rPr>
      <w:color w:val="0563C1" w:themeColor="hyperlink"/>
      <w:u w:val="single"/>
    </w:rPr>
  </w:style>
  <w:style w:type="paragraph" w:styleId="FootnoteText">
    <w:name w:val="footnote text"/>
    <w:aliases w:val="Footnote Text - MITRE 2007"/>
    <w:link w:val="FootnoteTextChar"/>
    <w:autoRedefine/>
    <w:uiPriority w:val="99"/>
    <w:qFormat/>
    <w:rsid w:val="00052CD2"/>
    <w:pPr>
      <w:spacing w:after="0" w:line="240" w:lineRule="auto"/>
    </w:pPr>
    <w:rPr>
      <w:rFonts w:eastAsia="Times New Roman" w:cs="Times New Roman"/>
      <w:spacing w:val="-5"/>
    </w:rPr>
  </w:style>
  <w:style w:type="character" w:customStyle="1" w:styleId="FootnoteTextChar">
    <w:name w:val="Footnote Text Char"/>
    <w:aliases w:val="Footnote Text - MITRE 2007 Char"/>
    <w:basedOn w:val="DefaultParagraphFont"/>
    <w:link w:val="FootnoteText"/>
    <w:uiPriority w:val="99"/>
    <w:rsid w:val="00052CD2"/>
    <w:rPr>
      <w:rFonts w:eastAsia="Times New Roman" w:cs="Times New Roman"/>
      <w:spacing w:val="-5"/>
    </w:rPr>
  </w:style>
  <w:style w:type="character" w:styleId="FootnoteReference">
    <w:name w:val="footnote reference"/>
    <w:aliases w:val="Footnote Reference - MITRE 2007"/>
    <w:basedOn w:val="DefaultParagraphFont"/>
    <w:uiPriority w:val="99"/>
    <w:qFormat/>
    <w:rsid w:val="00052CD2"/>
    <w:rPr>
      <w:rFonts w:ascii="Times New Roman" w:hAnsi="Times New Roman"/>
      <w:position w:val="6"/>
      <w:sz w:val="18"/>
      <w:vertAlign w:val="superscript"/>
    </w:rPr>
  </w:style>
  <w:style w:type="character" w:customStyle="1" w:styleId="Heading1Char">
    <w:name w:val="Heading 1 Char"/>
    <w:aliases w:val="H1 Char,L1 Char,h1 Char,Text Bos Char,1 ghost Char,g Char,Head 1 Char"/>
    <w:basedOn w:val="DefaultParagraphFont"/>
    <w:link w:val="Heading1"/>
    <w:uiPriority w:val="9"/>
    <w:rsid w:val="004B654C"/>
    <w:rPr>
      <w:rFonts w:ascii="Georgia" w:eastAsiaTheme="majorEastAsia" w:hAnsi="Georgia" w:cstheme="majorBidi"/>
      <w:b/>
      <w:bCs/>
      <w:sz w:val="36"/>
      <w:szCs w:val="28"/>
    </w:rPr>
  </w:style>
  <w:style w:type="character" w:customStyle="1" w:styleId="Heading2Char">
    <w:name w:val="Heading 2 Char"/>
    <w:aliases w:val="h2 Char,H2 Char,l2 Char,L2 Char,Text Box Char,2 headline Char,h Char,Header2 Char"/>
    <w:basedOn w:val="DefaultParagraphFont"/>
    <w:link w:val="Heading2"/>
    <w:rsid w:val="004B654C"/>
    <w:rPr>
      <w:rFonts w:ascii="Georgia" w:eastAsia="MS PGothic" w:hAnsi="Georgia" w:cstheme="majorBidi"/>
      <w:b/>
      <w:sz w:val="32"/>
      <w:szCs w:val="26"/>
    </w:rPr>
  </w:style>
  <w:style w:type="character" w:customStyle="1" w:styleId="Heading3Char">
    <w:name w:val="Heading 3 Char"/>
    <w:aliases w:val="h3 Char,L3 Char,3 bullet Char,2 Char,H3 Char,head3hdbk Char"/>
    <w:basedOn w:val="DefaultParagraphFont"/>
    <w:link w:val="Heading3"/>
    <w:rsid w:val="004B654C"/>
    <w:rPr>
      <w:rFonts w:ascii="Georgia" w:eastAsia="MS PGothic" w:hAnsi="Georgia" w:cstheme="majorBidi"/>
      <w:sz w:val="28"/>
      <w:szCs w:val="26"/>
    </w:rPr>
  </w:style>
  <w:style w:type="character" w:customStyle="1" w:styleId="Heading7Char">
    <w:name w:val="Heading 7 Char"/>
    <w:aliases w:val="h7 Char,l7 Char"/>
    <w:basedOn w:val="DefaultParagraphFont"/>
    <w:link w:val="Heading7"/>
    <w:rsid w:val="004B654C"/>
    <w:rPr>
      <w:rFonts w:ascii="Georgia" w:eastAsiaTheme="majorEastAsia" w:hAnsi="Georgia" w:cs="Arial"/>
      <w:b/>
      <w:iCs/>
      <w:color w:val="000000" w:themeColor="text1"/>
      <w:sz w:val="36"/>
      <w:szCs w:val="24"/>
    </w:rPr>
  </w:style>
  <w:style w:type="character" w:customStyle="1" w:styleId="Heading8Char">
    <w:name w:val="Heading 8 Char"/>
    <w:aliases w:val="h8 Char"/>
    <w:basedOn w:val="DefaultParagraphFont"/>
    <w:link w:val="Heading8"/>
    <w:rsid w:val="004B654C"/>
    <w:rPr>
      <w:rFonts w:ascii="Georgia" w:eastAsiaTheme="majorEastAsia" w:hAnsi="Georgia" w:cstheme="majorBidi"/>
      <w:b/>
      <w:sz w:val="3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02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4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4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4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4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4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50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,L1,h1,Text Bos,1 ghost,g,Head 1"/>
    <w:basedOn w:val="Normal"/>
    <w:next w:val="Normal"/>
    <w:link w:val="Heading1Char"/>
    <w:autoRedefine/>
    <w:uiPriority w:val="9"/>
    <w:qFormat/>
    <w:rsid w:val="004B654C"/>
    <w:pPr>
      <w:keepNext/>
      <w:keepLines/>
      <w:numPr>
        <w:numId w:val="8"/>
      </w:numPr>
      <w:autoSpaceDE w:val="0"/>
      <w:autoSpaceDN w:val="0"/>
      <w:adjustRightInd w:val="0"/>
      <w:spacing w:before="100" w:beforeAutospacing="1" w:after="140" w:line="240" w:lineRule="auto"/>
      <w:outlineLvl w:val="0"/>
    </w:pPr>
    <w:rPr>
      <w:rFonts w:ascii="Georgia" w:eastAsiaTheme="majorEastAsia" w:hAnsi="Georgia" w:cstheme="majorBidi"/>
      <w:b/>
      <w:bCs/>
      <w:sz w:val="36"/>
      <w:szCs w:val="28"/>
    </w:rPr>
  </w:style>
  <w:style w:type="paragraph" w:styleId="Heading2">
    <w:name w:val="heading 2"/>
    <w:aliases w:val="h2,H2,l2,L2,Text Box,2 headline,h,Header2"/>
    <w:next w:val="Normal"/>
    <w:link w:val="Heading2Char"/>
    <w:autoRedefine/>
    <w:qFormat/>
    <w:rsid w:val="004B654C"/>
    <w:pPr>
      <w:numPr>
        <w:ilvl w:val="1"/>
        <w:numId w:val="8"/>
      </w:numPr>
      <w:spacing w:before="100" w:beforeAutospacing="1" w:after="120" w:line="240" w:lineRule="auto"/>
      <w:outlineLvl w:val="1"/>
    </w:pPr>
    <w:rPr>
      <w:rFonts w:ascii="Georgia" w:eastAsia="MS PGothic" w:hAnsi="Georgia" w:cstheme="majorBidi"/>
      <w:b/>
      <w:sz w:val="32"/>
      <w:szCs w:val="26"/>
    </w:rPr>
  </w:style>
  <w:style w:type="paragraph" w:styleId="Heading3">
    <w:name w:val="heading 3"/>
    <w:aliases w:val="h3,L3,3 bullet,2,H3,head3hdbk"/>
    <w:basedOn w:val="Heading2"/>
    <w:next w:val="Normal"/>
    <w:link w:val="Heading3Char"/>
    <w:autoRedefine/>
    <w:qFormat/>
    <w:rsid w:val="004B654C"/>
    <w:pPr>
      <w:numPr>
        <w:ilvl w:val="2"/>
      </w:numPr>
      <w:outlineLvl w:val="2"/>
    </w:pPr>
    <w:rPr>
      <w:b w:val="0"/>
      <w:sz w:val="28"/>
    </w:rPr>
  </w:style>
  <w:style w:type="paragraph" w:styleId="Heading7">
    <w:name w:val="heading 7"/>
    <w:aliases w:val="h7,l7"/>
    <w:next w:val="Normal"/>
    <w:link w:val="Heading7Char"/>
    <w:autoRedefine/>
    <w:qFormat/>
    <w:rsid w:val="004B654C"/>
    <w:pPr>
      <w:keepNext/>
      <w:keepLines/>
      <w:numPr>
        <w:ilvl w:val="6"/>
        <w:numId w:val="8"/>
      </w:numPr>
      <w:spacing w:before="120" w:after="240" w:line="240" w:lineRule="auto"/>
      <w:ind w:left="2520" w:hanging="2520"/>
      <w:outlineLvl w:val="6"/>
    </w:pPr>
    <w:rPr>
      <w:rFonts w:ascii="Georgia" w:eastAsiaTheme="majorEastAsia" w:hAnsi="Georgia" w:cs="Arial"/>
      <w:b/>
      <w:iCs/>
      <w:color w:val="000000" w:themeColor="text1"/>
      <w:sz w:val="36"/>
      <w:szCs w:val="24"/>
    </w:rPr>
  </w:style>
  <w:style w:type="paragraph" w:styleId="Heading8">
    <w:name w:val="heading 8"/>
    <w:aliases w:val="h8"/>
    <w:basedOn w:val="Heading2"/>
    <w:next w:val="Normal"/>
    <w:link w:val="Heading8Char"/>
    <w:qFormat/>
    <w:rsid w:val="004B654C"/>
    <w:pPr>
      <w:keepNext/>
      <w:keepLines/>
      <w:numPr>
        <w:ilvl w:val="7"/>
      </w:numPr>
      <w:spacing w:after="140"/>
      <w:ind w:left="0" w:firstLine="0"/>
      <w:outlineLvl w:val="7"/>
    </w:pPr>
    <w:rPr>
      <w:rFonts w:eastAsiaTheme="majorEastAs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12300"/>
    <w:pPr>
      <w:autoSpaceDE w:val="0"/>
      <w:autoSpaceDN w:val="0"/>
      <w:adjustRightInd w:val="0"/>
      <w:spacing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12300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32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EB3"/>
    <w:rPr>
      <w:color w:val="0563C1" w:themeColor="hyperlink"/>
      <w:u w:val="single"/>
    </w:rPr>
  </w:style>
  <w:style w:type="paragraph" w:styleId="FootnoteText">
    <w:name w:val="footnote text"/>
    <w:aliases w:val="Footnote Text - MITRE 2007"/>
    <w:link w:val="FootnoteTextChar"/>
    <w:autoRedefine/>
    <w:uiPriority w:val="99"/>
    <w:qFormat/>
    <w:rsid w:val="00052CD2"/>
    <w:pPr>
      <w:spacing w:after="0" w:line="240" w:lineRule="auto"/>
    </w:pPr>
    <w:rPr>
      <w:rFonts w:eastAsia="Times New Roman" w:cs="Times New Roman"/>
      <w:spacing w:val="-5"/>
    </w:rPr>
  </w:style>
  <w:style w:type="character" w:customStyle="1" w:styleId="FootnoteTextChar">
    <w:name w:val="Footnote Text Char"/>
    <w:aliases w:val="Footnote Text - MITRE 2007 Char"/>
    <w:basedOn w:val="DefaultParagraphFont"/>
    <w:link w:val="FootnoteText"/>
    <w:uiPriority w:val="99"/>
    <w:rsid w:val="00052CD2"/>
    <w:rPr>
      <w:rFonts w:eastAsia="Times New Roman" w:cs="Times New Roman"/>
      <w:spacing w:val="-5"/>
    </w:rPr>
  </w:style>
  <w:style w:type="character" w:styleId="FootnoteReference">
    <w:name w:val="footnote reference"/>
    <w:aliases w:val="Footnote Reference - MITRE 2007"/>
    <w:basedOn w:val="DefaultParagraphFont"/>
    <w:uiPriority w:val="99"/>
    <w:qFormat/>
    <w:rsid w:val="00052CD2"/>
    <w:rPr>
      <w:rFonts w:ascii="Times New Roman" w:hAnsi="Times New Roman"/>
      <w:position w:val="6"/>
      <w:sz w:val="18"/>
      <w:vertAlign w:val="superscript"/>
    </w:rPr>
  </w:style>
  <w:style w:type="character" w:customStyle="1" w:styleId="Heading1Char">
    <w:name w:val="Heading 1 Char"/>
    <w:aliases w:val="H1 Char,L1 Char,h1 Char,Text Bos Char,1 ghost Char,g Char,Head 1 Char"/>
    <w:basedOn w:val="DefaultParagraphFont"/>
    <w:link w:val="Heading1"/>
    <w:uiPriority w:val="9"/>
    <w:rsid w:val="004B654C"/>
    <w:rPr>
      <w:rFonts w:ascii="Georgia" w:eastAsiaTheme="majorEastAsia" w:hAnsi="Georgia" w:cstheme="majorBidi"/>
      <w:b/>
      <w:bCs/>
      <w:sz w:val="36"/>
      <w:szCs w:val="28"/>
    </w:rPr>
  </w:style>
  <w:style w:type="character" w:customStyle="1" w:styleId="Heading2Char">
    <w:name w:val="Heading 2 Char"/>
    <w:aliases w:val="h2 Char,H2 Char,l2 Char,L2 Char,Text Box Char,2 headline Char,h Char,Header2 Char"/>
    <w:basedOn w:val="DefaultParagraphFont"/>
    <w:link w:val="Heading2"/>
    <w:rsid w:val="004B654C"/>
    <w:rPr>
      <w:rFonts w:ascii="Georgia" w:eastAsia="MS PGothic" w:hAnsi="Georgia" w:cstheme="majorBidi"/>
      <w:b/>
      <w:sz w:val="32"/>
      <w:szCs w:val="26"/>
    </w:rPr>
  </w:style>
  <w:style w:type="character" w:customStyle="1" w:styleId="Heading3Char">
    <w:name w:val="Heading 3 Char"/>
    <w:aliases w:val="h3 Char,L3 Char,3 bullet Char,2 Char,H3 Char,head3hdbk Char"/>
    <w:basedOn w:val="DefaultParagraphFont"/>
    <w:link w:val="Heading3"/>
    <w:rsid w:val="004B654C"/>
    <w:rPr>
      <w:rFonts w:ascii="Georgia" w:eastAsia="MS PGothic" w:hAnsi="Georgia" w:cstheme="majorBidi"/>
      <w:sz w:val="28"/>
      <w:szCs w:val="26"/>
    </w:rPr>
  </w:style>
  <w:style w:type="character" w:customStyle="1" w:styleId="Heading7Char">
    <w:name w:val="Heading 7 Char"/>
    <w:aliases w:val="h7 Char,l7 Char"/>
    <w:basedOn w:val="DefaultParagraphFont"/>
    <w:link w:val="Heading7"/>
    <w:rsid w:val="004B654C"/>
    <w:rPr>
      <w:rFonts w:ascii="Georgia" w:eastAsiaTheme="majorEastAsia" w:hAnsi="Georgia" w:cs="Arial"/>
      <w:b/>
      <w:iCs/>
      <w:color w:val="000000" w:themeColor="text1"/>
      <w:sz w:val="36"/>
      <w:szCs w:val="24"/>
    </w:rPr>
  </w:style>
  <w:style w:type="character" w:customStyle="1" w:styleId="Heading8Char">
    <w:name w:val="Heading 8 Char"/>
    <w:aliases w:val="h8 Char"/>
    <w:basedOn w:val="DefaultParagraphFont"/>
    <w:link w:val="Heading8"/>
    <w:rsid w:val="004B654C"/>
    <w:rPr>
      <w:rFonts w:ascii="Georgia" w:eastAsiaTheme="majorEastAsia" w:hAnsi="Georgia" w:cstheme="majorBidi"/>
      <w:b/>
      <w:sz w:val="3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02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4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4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4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4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4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50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716664FDD0DC4DBAE3B642A3059E41" ma:contentTypeVersion="1" ma:contentTypeDescription="Create a new document." ma:contentTypeScope="" ma:versionID="7ad5e89dff991b1b962c951acc0b6843">
  <xsd:schema xmlns:xsd="http://www.w3.org/2001/XMLSchema" xmlns:xs="http://www.w3.org/2001/XMLSchema" xmlns:p="http://schemas.microsoft.com/office/2006/metadata/properties" xmlns:ns2="ddfe9599-404b-4c49-a267-b46d5db02890" targetNamespace="http://schemas.microsoft.com/office/2006/metadata/properties" ma:root="true" ma:fieldsID="33a3e38c86eaf8fefa8844833afb6c4f" ns2:_="">
    <xsd:import namespace="ddfe9599-404b-4c49-a267-b46d5db02890"/>
    <xsd:element name="properties">
      <xsd:complexType>
        <xsd:sequence>
          <xsd:element name="documentManagement">
            <xsd:complexType>
              <xsd:all>
                <xsd:element ref="ns2: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e9599-404b-4c49-a267-b46d5db02890" elementFormDefault="qualified">
    <xsd:import namespace="http://schemas.microsoft.com/office/2006/documentManagement/types"/>
    <xsd:import namespace="http://schemas.microsoft.com/office/infopath/2007/PartnerControls"/>
    <xsd:element name="Section" ma:index="8" nillable="true" ma:displayName="Section" ma:format="Dropdown" ma:internalName="Section">
      <xsd:simpleType>
        <xsd:restriction base="dms:Choice">
          <xsd:enumeration value="VIP/CIO Memo"/>
          <xsd:enumeration value="VIP Guide"/>
          <xsd:enumeration value="Train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ion xmlns="ddfe9599-404b-4c49-a267-b46d5db02890">Training</Sec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08BA3CCE73E1499F0317403C2347BD" ma:contentTypeVersion="0" ma:contentTypeDescription="Create a new document." ma:contentTypeScope="" ma:versionID="e19f7618442b1b599d5843138be04958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b8ec10063c6bd039545b7b2310a87923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0E208-638B-4EA7-A32F-8754DBA85057}"/>
</file>

<file path=customXml/itemProps2.xml><?xml version="1.0" encoding="utf-8"?>
<ds:datastoreItem xmlns:ds="http://schemas.openxmlformats.org/officeDocument/2006/customXml" ds:itemID="{902A7D3F-3EA6-45C8-9BAC-7CDBBC5E4A49}"/>
</file>

<file path=customXml/itemProps3.xml><?xml version="1.0" encoding="utf-8"?>
<ds:datastoreItem xmlns:ds="http://schemas.openxmlformats.org/officeDocument/2006/customXml" ds:itemID="{7A4AE68C-F945-4E7B-BCE2-60A0545D3CF2}"/>
</file>

<file path=customXml/itemProps4.xml><?xml version="1.0" encoding="utf-8"?>
<ds:datastoreItem xmlns:ds="http://schemas.openxmlformats.org/officeDocument/2006/customXml" ds:itemID="{832790E3-9C6A-40CD-9767-22E88A881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Aaron Doperalski</dc:creator>
  <cp:lastModifiedBy>Department of Veterans Affairs</cp:lastModifiedBy>
  <cp:revision>2</cp:revision>
  <dcterms:created xsi:type="dcterms:W3CDTF">2016-11-15T03:23:00Z</dcterms:created>
  <dcterms:modified xsi:type="dcterms:W3CDTF">2016-11-15T03:23:00Z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250394c3-33ff-4701-b0b0-e400a52a616d</vt:lpwstr>
  </property>
  <property fmtid="{D5CDD505-2E9C-101B-9397-08002B2CF9AE}" pid="3" name="ContentTypeId">
    <vt:lpwstr>0x01010055716664FDD0DC4DBAE3B642A3059E41</vt:lpwstr>
  </property>
</Properties>
</file>