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AF1A6" w14:textId="77777777" w:rsidR="00F2542F" w:rsidRDefault="00F2542F" w:rsidP="0079336D">
      <w:pPr>
        <w:spacing w:before="0" w:after="0"/>
        <w:ind w:left="360"/>
        <w:jc w:val="center"/>
        <w:rPr>
          <w:rFonts w:ascii="Times New Roman" w:hAnsi="Times New Roman" w:cs="Times New Roman"/>
          <w:b/>
          <w:sz w:val="28"/>
          <w:szCs w:val="28"/>
        </w:rPr>
      </w:pPr>
      <w:bookmarkStart w:id="0" w:name="_Toc347944323"/>
      <w:bookmarkStart w:id="1" w:name="_Toc347944680"/>
      <w:bookmarkStart w:id="2" w:name="_GoBack"/>
      <w:bookmarkEnd w:id="2"/>
    </w:p>
    <w:p w14:paraId="6177C50F" w14:textId="4DE0AD4C" w:rsidR="000329F8" w:rsidRDefault="00F2542F" w:rsidP="0079336D">
      <w:pPr>
        <w:spacing w:before="0" w:after="0"/>
        <w:ind w:left="360"/>
        <w:jc w:val="center"/>
        <w:rPr>
          <w:rFonts w:ascii="Times New Roman" w:hAnsi="Times New Roman" w:cs="Times New Roman"/>
          <w:b/>
          <w:sz w:val="28"/>
          <w:szCs w:val="28"/>
        </w:rPr>
      </w:pPr>
      <w:r w:rsidRPr="00291142">
        <w:rPr>
          <w:rFonts w:ascii="Arial" w:hAnsi="Arial" w:cs="Arial"/>
          <w:b/>
          <w:noProof/>
          <w:color w:val="548DD4" w:themeColor="text2" w:themeTint="99"/>
          <w:sz w:val="36"/>
          <w:szCs w:val="36"/>
        </w:rPr>
        <w:drawing>
          <wp:anchor distT="0" distB="0" distL="114300" distR="114300" simplePos="0" relativeHeight="251658240" behindDoc="0" locked="0" layoutInCell="1" allowOverlap="1" wp14:anchorId="39657A8C" wp14:editId="17CCD677">
            <wp:simplePos x="0" y="0"/>
            <wp:positionH relativeFrom="column">
              <wp:posOffset>2306955</wp:posOffset>
            </wp:positionH>
            <wp:positionV relativeFrom="paragraph">
              <wp:posOffset>172720</wp:posOffset>
            </wp:positionV>
            <wp:extent cx="1422400" cy="1368425"/>
            <wp:effectExtent l="0" t="0" r="6350" b="3175"/>
            <wp:wrapSquare wrapText="bothSides"/>
            <wp:docPr id="1" name="Picture 1" descr="V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2400" cy="13684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4ACFAC03" w14:textId="77777777" w:rsidR="000329F8" w:rsidRDefault="000329F8" w:rsidP="0079336D">
      <w:pPr>
        <w:spacing w:before="0" w:after="0"/>
        <w:ind w:left="360"/>
        <w:jc w:val="center"/>
        <w:rPr>
          <w:rFonts w:ascii="Times New Roman" w:hAnsi="Times New Roman" w:cs="Times New Roman"/>
          <w:b/>
          <w:sz w:val="28"/>
          <w:szCs w:val="28"/>
        </w:rPr>
      </w:pPr>
    </w:p>
    <w:p w14:paraId="1C06C795" w14:textId="77777777" w:rsidR="000329F8" w:rsidRDefault="000329F8" w:rsidP="0079336D">
      <w:pPr>
        <w:spacing w:before="0" w:after="0"/>
        <w:ind w:left="360"/>
        <w:jc w:val="center"/>
        <w:rPr>
          <w:rFonts w:ascii="Times New Roman" w:hAnsi="Times New Roman" w:cs="Times New Roman"/>
          <w:b/>
          <w:sz w:val="28"/>
          <w:szCs w:val="28"/>
        </w:rPr>
      </w:pPr>
    </w:p>
    <w:p w14:paraId="4B236676" w14:textId="77777777" w:rsidR="000329F8" w:rsidRDefault="000329F8" w:rsidP="0079336D">
      <w:pPr>
        <w:spacing w:before="0" w:after="0"/>
        <w:ind w:left="360"/>
        <w:jc w:val="center"/>
        <w:rPr>
          <w:rFonts w:ascii="Times New Roman" w:hAnsi="Times New Roman" w:cs="Times New Roman"/>
          <w:b/>
          <w:sz w:val="28"/>
          <w:szCs w:val="28"/>
        </w:rPr>
      </w:pPr>
    </w:p>
    <w:p w14:paraId="0C054FE9" w14:textId="3325D81D" w:rsidR="00291142" w:rsidRDefault="00291142" w:rsidP="0079336D">
      <w:pPr>
        <w:spacing w:before="0" w:after="0"/>
        <w:ind w:left="360"/>
        <w:jc w:val="center"/>
        <w:rPr>
          <w:rFonts w:ascii="Times New Roman" w:hAnsi="Times New Roman" w:cs="Times New Roman"/>
          <w:b/>
          <w:sz w:val="28"/>
          <w:szCs w:val="28"/>
        </w:rPr>
      </w:pPr>
    </w:p>
    <w:p w14:paraId="714AD97B" w14:textId="77777777" w:rsidR="00291142" w:rsidRDefault="00291142" w:rsidP="0079336D">
      <w:pPr>
        <w:spacing w:before="0" w:after="0"/>
        <w:ind w:left="360"/>
        <w:jc w:val="center"/>
        <w:rPr>
          <w:rFonts w:ascii="Times New Roman" w:hAnsi="Times New Roman" w:cs="Times New Roman"/>
          <w:b/>
          <w:sz w:val="28"/>
          <w:szCs w:val="28"/>
        </w:rPr>
      </w:pPr>
    </w:p>
    <w:p w14:paraId="5F863BA4" w14:textId="77777777" w:rsidR="00291142" w:rsidRDefault="00291142" w:rsidP="0079336D">
      <w:pPr>
        <w:spacing w:before="0" w:after="0"/>
        <w:ind w:left="360"/>
        <w:jc w:val="center"/>
        <w:rPr>
          <w:rFonts w:ascii="Times New Roman" w:hAnsi="Times New Roman" w:cs="Times New Roman"/>
          <w:b/>
          <w:sz w:val="28"/>
          <w:szCs w:val="28"/>
        </w:rPr>
      </w:pPr>
    </w:p>
    <w:p w14:paraId="69A5BE53" w14:textId="77777777" w:rsidR="000329F8" w:rsidRDefault="000329F8" w:rsidP="00DD7760">
      <w:pPr>
        <w:spacing w:before="0"/>
        <w:ind w:left="90"/>
        <w:jc w:val="center"/>
        <w:rPr>
          <w:rFonts w:ascii="Arial" w:hAnsi="Arial" w:cs="Arial"/>
          <w:b/>
          <w:color w:val="548DD4" w:themeColor="text2" w:themeTint="99"/>
          <w:sz w:val="36"/>
          <w:szCs w:val="36"/>
        </w:rPr>
      </w:pPr>
    </w:p>
    <w:p w14:paraId="16836A25" w14:textId="77777777" w:rsidR="000329F8" w:rsidRDefault="000329F8" w:rsidP="00DD7760">
      <w:pPr>
        <w:spacing w:before="0"/>
        <w:ind w:left="90"/>
        <w:jc w:val="center"/>
        <w:rPr>
          <w:rFonts w:ascii="Arial" w:hAnsi="Arial" w:cs="Arial"/>
          <w:b/>
          <w:color w:val="548DD4" w:themeColor="text2" w:themeTint="99"/>
          <w:sz w:val="36"/>
          <w:szCs w:val="36"/>
        </w:rPr>
      </w:pPr>
    </w:p>
    <w:p w14:paraId="284C613C" w14:textId="77777777" w:rsidR="00F2542F" w:rsidRDefault="00F2542F" w:rsidP="00DD7760">
      <w:pPr>
        <w:spacing w:before="0"/>
        <w:ind w:left="90"/>
        <w:jc w:val="center"/>
        <w:rPr>
          <w:rFonts w:ascii="Arial" w:hAnsi="Arial" w:cs="Arial"/>
          <w:b/>
          <w:color w:val="548DD4" w:themeColor="text2" w:themeTint="99"/>
          <w:sz w:val="48"/>
          <w:szCs w:val="48"/>
        </w:rPr>
      </w:pPr>
    </w:p>
    <w:p w14:paraId="059FC92B" w14:textId="402A97D9" w:rsidR="0079336D" w:rsidRPr="00F2542F" w:rsidRDefault="00291142" w:rsidP="00DD7760">
      <w:pPr>
        <w:spacing w:before="0"/>
        <w:ind w:left="90"/>
        <w:jc w:val="center"/>
        <w:rPr>
          <w:rFonts w:asciiTheme="majorHAnsi" w:hAnsiTheme="majorHAnsi" w:cs="Arial"/>
          <w:b/>
          <w:color w:val="548DD4" w:themeColor="text2" w:themeTint="99"/>
          <w:sz w:val="48"/>
          <w:szCs w:val="48"/>
        </w:rPr>
      </w:pPr>
      <w:r w:rsidRPr="00F2542F">
        <w:rPr>
          <w:rFonts w:asciiTheme="majorHAnsi" w:hAnsiTheme="majorHAnsi" w:cs="Arial"/>
          <w:b/>
          <w:color w:val="548DD4" w:themeColor="text2" w:themeTint="99"/>
          <w:sz w:val="48"/>
          <w:szCs w:val="48"/>
        </w:rPr>
        <w:t>V</w:t>
      </w:r>
      <w:r w:rsidR="0079336D" w:rsidRPr="00F2542F">
        <w:rPr>
          <w:rFonts w:asciiTheme="majorHAnsi" w:hAnsiTheme="majorHAnsi" w:cs="Arial"/>
          <w:b/>
          <w:color w:val="548DD4" w:themeColor="text2" w:themeTint="99"/>
          <w:sz w:val="48"/>
          <w:szCs w:val="48"/>
        </w:rPr>
        <w:t>eterans Health Administration</w:t>
      </w:r>
      <w:bookmarkEnd w:id="0"/>
      <w:bookmarkEnd w:id="1"/>
    </w:p>
    <w:p w14:paraId="0B3552E7" w14:textId="77777777" w:rsidR="000329F8" w:rsidRPr="00F2542F" w:rsidRDefault="000329F8" w:rsidP="00DD7760">
      <w:pPr>
        <w:spacing w:before="0"/>
        <w:ind w:left="90"/>
        <w:jc w:val="center"/>
        <w:rPr>
          <w:rFonts w:asciiTheme="majorHAnsi" w:hAnsiTheme="majorHAnsi" w:cs="Arial"/>
          <w:b/>
          <w:sz w:val="48"/>
          <w:szCs w:val="48"/>
        </w:rPr>
      </w:pPr>
    </w:p>
    <w:p w14:paraId="5E07391E" w14:textId="77777777" w:rsidR="00425453" w:rsidRDefault="00CF4EA5" w:rsidP="00DD7760">
      <w:pPr>
        <w:spacing w:before="0"/>
        <w:ind w:left="90"/>
        <w:jc w:val="center"/>
        <w:rPr>
          <w:rFonts w:asciiTheme="majorHAnsi" w:hAnsiTheme="majorHAnsi" w:cs="Arial"/>
          <w:b/>
          <w:color w:val="548DD4" w:themeColor="text2" w:themeTint="99"/>
          <w:sz w:val="48"/>
          <w:szCs w:val="48"/>
        </w:rPr>
      </w:pPr>
      <w:r>
        <w:rPr>
          <w:rFonts w:asciiTheme="majorHAnsi" w:hAnsiTheme="majorHAnsi" w:cs="Arial"/>
          <w:b/>
          <w:color w:val="548DD4" w:themeColor="text2" w:themeTint="99"/>
          <w:sz w:val="48"/>
          <w:szCs w:val="48"/>
        </w:rPr>
        <w:t xml:space="preserve">Business Function Framework </w:t>
      </w:r>
    </w:p>
    <w:p w14:paraId="184E076C" w14:textId="4A21146B" w:rsidR="00291142" w:rsidRPr="00F2542F" w:rsidRDefault="00425453" w:rsidP="00DD7760">
      <w:pPr>
        <w:spacing w:before="0"/>
        <w:ind w:left="90"/>
        <w:jc w:val="center"/>
        <w:rPr>
          <w:rFonts w:asciiTheme="majorHAnsi" w:hAnsiTheme="majorHAnsi" w:cs="Arial"/>
          <w:b/>
          <w:color w:val="548DD4" w:themeColor="text2" w:themeTint="99"/>
          <w:sz w:val="48"/>
          <w:szCs w:val="48"/>
        </w:rPr>
      </w:pPr>
      <w:r>
        <w:rPr>
          <w:rFonts w:asciiTheme="majorHAnsi" w:hAnsiTheme="majorHAnsi" w:cs="Arial"/>
          <w:b/>
          <w:color w:val="548DD4" w:themeColor="text2" w:themeTint="99"/>
          <w:sz w:val="48"/>
          <w:szCs w:val="48"/>
        </w:rPr>
        <w:t xml:space="preserve">Version </w:t>
      </w:r>
      <w:r w:rsidR="00CF4EA5">
        <w:rPr>
          <w:rFonts w:asciiTheme="majorHAnsi" w:hAnsiTheme="majorHAnsi" w:cs="Arial"/>
          <w:b/>
          <w:color w:val="548DD4" w:themeColor="text2" w:themeTint="99"/>
          <w:sz w:val="48"/>
          <w:szCs w:val="48"/>
        </w:rPr>
        <w:t>2.</w:t>
      </w:r>
      <w:r w:rsidR="009512A3">
        <w:rPr>
          <w:rFonts w:asciiTheme="majorHAnsi" w:hAnsiTheme="majorHAnsi" w:cs="Arial"/>
          <w:b/>
          <w:color w:val="548DD4" w:themeColor="text2" w:themeTint="99"/>
          <w:sz w:val="48"/>
          <w:szCs w:val="48"/>
        </w:rPr>
        <w:t>12</w:t>
      </w:r>
    </w:p>
    <w:p w14:paraId="17BA1C98" w14:textId="77777777" w:rsidR="000329F8" w:rsidRPr="00F2542F" w:rsidRDefault="000329F8" w:rsidP="00DD7760">
      <w:pPr>
        <w:spacing w:before="0"/>
        <w:ind w:left="90"/>
        <w:jc w:val="center"/>
        <w:rPr>
          <w:rFonts w:asciiTheme="majorHAnsi" w:hAnsiTheme="majorHAnsi" w:cs="Arial"/>
          <w:b/>
          <w:color w:val="548DD4" w:themeColor="text2" w:themeTint="99"/>
          <w:sz w:val="48"/>
          <w:szCs w:val="48"/>
        </w:rPr>
      </w:pPr>
    </w:p>
    <w:p w14:paraId="047F82EB" w14:textId="63B85CAB" w:rsidR="00291142" w:rsidRPr="00F2542F" w:rsidRDefault="00291142" w:rsidP="00DD7760">
      <w:pPr>
        <w:spacing w:before="0"/>
        <w:ind w:left="90"/>
        <w:jc w:val="center"/>
        <w:rPr>
          <w:rFonts w:asciiTheme="majorHAnsi" w:hAnsiTheme="majorHAnsi" w:cs="Arial"/>
          <w:b/>
          <w:color w:val="548DD4" w:themeColor="text2" w:themeTint="99"/>
          <w:sz w:val="48"/>
          <w:szCs w:val="48"/>
        </w:rPr>
      </w:pPr>
      <w:r w:rsidRPr="00F2542F">
        <w:rPr>
          <w:rFonts w:asciiTheme="majorHAnsi" w:hAnsiTheme="majorHAnsi" w:cs="Arial"/>
          <w:b/>
          <w:color w:val="548DD4" w:themeColor="text2" w:themeTint="99"/>
          <w:sz w:val="48"/>
          <w:szCs w:val="48"/>
        </w:rPr>
        <w:t>User Guide</w:t>
      </w:r>
    </w:p>
    <w:p w14:paraId="59E7C14B" w14:textId="77777777" w:rsidR="000329F8" w:rsidRPr="00F2542F" w:rsidRDefault="000329F8" w:rsidP="00DD7760">
      <w:pPr>
        <w:spacing w:before="0"/>
        <w:ind w:left="90"/>
        <w:jc w:val="center"/>
        <w:rPr>
          <w:rFonts w:asciiTheme="majorHAnsi" w:hAnsiTheme="majorHAnsi" w:cs="Arial"/>
          <w:b/>
          <w:color w:val="548DD4" w:themeColor="text2" w:themeTint="99"/>
          <w:sz w:val="48"/>
          <w:szCs w:val="48"/>
        </w:rPr>
      </w:pPr>
    </w:p>
    <w:p w14:paraId="2AEF3E6D" w14:textId="77777777" w:rsidR="000329F8" w:rsidRPr="00F2542F" w:rsidRDefault="000329F8" w:rsidP="00DD7760">
      <w:pPr>
        <w:spacing w:before="0"/>
        <w:ind w:left="90"/>
        <w:jc w:val="center"/>
        <w:rPr>
          <w:rFonts w:asciiTheme="majorHAnsi" w:hAnsiTheme="majorHAnsi" w:cs="Arial"/>
          <w:b/>
          <w:color w:val="548DD4" w:themeColor="text2" w:themeTint="99"/>
          <w:sz w:val="48"/>
          <w:szCs w:val="48"/>
        </w:rPr>
      </w:pPr>
    </w:p>
    <w:p w14:paraId="373AAFD1" w14:textId="77777777" w:rsidR="000329F8" w:rsidRPr="00F2542F" w:rsidRDefault="000329F8" w:rsidP="00DD7760">
      <w:pPr>
        <w:spacing w:before="0"/>
        <w:ind w:left="90"/>
        <w:jc w:val="center"/>
        <w:rPr>
          <w:rFonts w:asciiTheme="majorHAnsi" w:hAnsiTheme="majorHAnsi" w:cs="Arial"/>
          <w:b/>
          <w:color w:val="548DD4" w:themeColor="text2" w:themeTint="99"/>
          <w:sz w:val="48"/>
          <w:szCs w:val="48"/>
        </w:rPr>
      </w:pPr>
    </w:p>
    <w:p w14:paraId="32C80116" w14:textId="006D539B" w:rsidR="00291142" w:rsidRPr="000329F8" w:rsidRDefault="009512A3" w:rsidP="00DD7760">
      <w:pPr>
        <w:spacing w:before="0" w:after="0"/>
        <w:ind w:left="90"/>
        <w:jc w:val="center"/>
        <w:rPr>
          <w:rFonts w:ascii="Arial" w:hAnsi="Arial" w:cs="Arial"/>
          <w:b/>
          <w:color w:val="548DD4" w:themeColor="text2" w:themeTint="99"/>
          <w:sz w:val="40"/>
          <w:szCs w:val="40"/>
        </w:rPr>
      </w:pPr>
      <w:r>
        <w:rPr>
          <w:rFonts w:asciiTheme="majorHAnsi" w:hAnsiTheme="majorHAnsi" w:cs="Arial"/>
          <w:b/>
          <w:color w:val="548DD4" w:themeColor="text2" w:themeTint="99"/>
          <w:sz w:val="40"/>
          <w:szCs w:val="40"/>
        </w:rPr>
        <w:t>November</w:t>
      </w:r>
      <w:r w:rsidR="00567352">
        <w:rPr>
          <w:rFonts w:asciiTheme="majorHAnsi" w:hAnsiTheme="majorHAnsi" w:cs="Arial"/>
          <w:b/>
          <w:color w:val="548DD4" w:themeColor="text2" w:themeTint="99"/>
          <w:sz w:val="40"/>
          <w:szCs w:val="40"/>
        </w:rPr>
        <w:t xml:space="preserve"> 2016</w:t>
      </w:r>
    </w:p>
    <w:p w14:paraId="38BE5E25" w14:textId="77777777" w:rsidR="0079336D" w:rsidRPr="00390E89" w:rsidRDefault="0079336D" w:rsidP="0079336D">
      <w:pPr>
        <w:spacing w:before="0" w:after="0"/>
        <w:ind w:left="360"/>
        <w:jc w:val="center"/>
        <w:rPr>
          <w:rFonts w:ascii="Times New Roman" w:hAnsi="Times New Roman" w:cs="Times New Roman"/>
          <w:b/>
          <w:sz w:val="28"/>
          <w:szCs w:val="28"/>
        </w:rPr>
      </w:pPr>
    </w:p>
    <w:p w14:paraId="16D12708" w14:textId="77777777" w:rsidR="0079336D" w:rsidRPr="00390E89" w:rsidRDefault="0079336D" w:rsidP="004F7F22">
      <w:pPr>
        <w:spacing w:before="0" w:after="0"/>
        <w:rPr>
          <w:rFonts w:ascii="Times New Roman" w:hAnsi="Times New Roman" w:cs="Times New Roman"/>
          <w:b/>
          <w:sz w:val="28"/>
          <w:szCs w:val="28"/>
        </w:rPr>
      </w:pPr>
    </w:p>
    <w:p w14:paraId="6B829774" w14:textId="77777777" w:rsidR="0079336D" w:rsidRDefault="0079336D" w:rsidP="0079336D">
      <w:pPr>
        <w:autoSpaceDE w:val="0"/>
        <w:autoSpaceDN w:val="0"/>
        <w:adjustRightInd w:val="0"/>
        <w:jc w:val="center"/>
        <w:rPr>
          <w:rFonts w:ascii="Times New Roman" w:hAnsi="Times New Roman" w:cs="Times New Roman"/>
          <w:b/>
          <w:bCs/>
          <w:color w:val="000000"/>
        </w:rPr>
        <w:sectPr w:rsidR="0079336D" w:rsidSect="0079336D">
          <w:headerReference w:type="default" r:id="rId9"/>
          <w:footerReference w:type="default" r:id="rId10"/>
          <w:pgSz w:w="12240" w:h="15840" w:code="1"/>
          <w:pgMar w:top="1440" w:right="1440" w:bottom="1440" w:left="1440" w:header="720" w:footer="720" w:gutter="0"/>
          <w:pgNumType w:start="0"/>
          <w:cols w:space="720"/>
          <w:titlePg/>
          <w:docGrid w:linePitch="360"/>
        </w:sectPr>
      </w:pPr>
    </w:p>
    <w:p w14:paraId="0BF92EA9" w14:textId="77777777" w:rsidR="0079336D" w:rsidRPr="0006759C" w:rsidRDefault="0079336D" w:rsidP="0079336D">
      <w:pPr>
        <w:autoSpaceDE w:val="0"/>
        <w:autoSpaceDN w:val="0"/>
        <w:adjustRightInd w:val="0"/>
        <w:jc w:val="center"/>
        <w:rPr>
          <w:rFonts w:ascii="Times New Roman" w:hAnsi="Times New Roman" w:cs="Times New Roman"/>
          <w:b/>
          <w:bCs/>
          <w:color w:val="000000"/>
        </w:rPr>
      </w:pPr>
    </w:p>
    <w:p w14:paraId="717FC410" w14:textId="77777777" w:rsidR="0079336D" w:rsidRDefault="0079336D" w:rsidP="0079336D">
      <w:pPr>
        <w:jc w:val="center"/>
        <w:rPr>
          <w:rFonts w:ascii="Times New Roman" w:hAnsi="Times New Roman" w:cs="Times New Roman"/>
          <w:b/>
          <w:bCs/>
          <w:sz w:val="28"/>
          <w:szCs w:val="28"/>
        </w:rPr>
      </w:pPr>
      <w:r>
        <w:rPr>
          <w:rFonts w:ascii="Times New Roman" w:hAnsi="Times New Roman" w:cs="Times New Roman"/>
          <w:b/>
          <w:bCs/>
          <w:sz w:val="28"/>
          <w:szCs w:val="28"/>
        </w:rPr>
        <w:t>Revision History</w:t>
      </w:r>
    </w:p>
    <w:p w14:paraId="4D917C45" w14:textId="77777777" w:rsidR="0079336D" w:rsidRDefault="0079336D" w:rsidP="0079336D">
      <w:pPr>
        <w:rPr>
          <w:rFonts w:ascii="Times New Roman" w:hAnsi="Times New Roman" w:cs="Times New Roman"/>
          <w:b/>
          <w:bCs/>
          <w:sz w:val="28"/>
          <w:szCs w:val="28"/>
        </w:rPr>
      </w:pPr>
    </w:p>
    <w:tbl>
      <w:tblPr>
        <w:tblStyle w:val="LightList-Accent11"/>
        <w:tblW w:w="9529" w:type="dxa"/>
        <w:tblLayout w:type="fixed"/>
        <w:tblLook w:val="0020" w:firstRow="1" w:lastRow="0" w:firstColumn="0" w:lastColumn="0" w:noHBand="0" w:noVBand="0"/>
      </w:tblPr>
      <w:tblGrid>
        <w:gridCol w:w="1728"/>
        <w:gridCol w:w="1350"/>
        <w:gridCol w:w="4122"/>
        <w:gridCol w:w="2329"/>
      </w:tblGrid>
      <w:tr w:rsidR="0079336D" w:rsidRPr="00697675" w14:paraId="13A66798" w14:textId="77777777" w:rsidTr="009512A3">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8" w:type="dxa"/>
          </w:tcPr>
          <w:p w14:paraId="6159309E" w14:textId="77777777" w:rsidR="0079336D" w:rsidRPr="00697675" w:rsidRDefault="0079336D" w:rsidP="005A7F50">
            <w:pPr>
              <w:pStyle w:val="TableHeading"/>
              <w:rPr>
                <w:sz w:val="20"/>
                <w:szCs w:val="20"/>
              </w:rPr>
            </w:pPr>
            <w:r w:rsidRPr="00697675">
              <w:rPr>
                <w:sz w:val="20"/>
                <w:szCs w:val="20"/>
              </w:rPr>
              <w:t>Date</w:t>
            </w:r>
          </w:p>
        </w:tc>
        <w:tc>
          <w:tcPr>
            <w:tcW w:w="1350" w:type="dxa"/>
          </w:tcPr>
          <w:p w14:paraId="35AAF72A" w14:textId="77777777" w:rsidR="0079336D" w:rsidRPr="00697675" w:rsidRDefault="0079336D" w:rsidP="005A7F50">
            <w:pPr>
              <w:pStyle w:val="TableHeading"/>
              <w:cnfStyle w:val="100000000000" w:firstRow="1" w:lastRow="0" w:firstColumn="0" w:lastColumn="0" w:oddVBand="0" w:evenVBand="0" w:oddHBand="0" w:evenHBand="0" w:firstRowFirstColumn="0" w:firstRowLastColumn="0" w:lastRowFirstColumn="0" w:lastRowLastColumn="0"/>
              <w:rPr>
                <w:sz w:val="20"/>
                <w:szCs w:val="20"/>
              </w:rPr>
            </w:pPr>
            <w:r w:rsidRPr="00697675">
              <w:rPr>
                <w:sz w:val="20"/>
                <w:szCs w:val="20"/>
              </w:rPr>
              <w:t>Version</w:t>
            </w:r>
          </w:p>
        </w:tc>
        <w:tc>
          <w:tcPr>
            <w:cnfStyle w:val="000010000000" w:firstRow="0" w:lastRow="0" w:firstColumn="0" w:lastColumn="0" w:oddVBand="1" w:evenVBand="0" w:oddHBand="0" w:evenHBand="0" w:firstRowFirstColumn="0" w:firstRowLastColumn="0" w:lastRowFirstColumn="0" w:lastRowLastColumn="0"/>
            <w:tcW w:w="4122" w:type="dxa"/>
          </w:tcPr>
          <w:p w14:paraId="7AD8D0F5" w14:textId="77777777" w:rsidR="0079336D" w:rsidRPr="00697675" w:rsidRDefault="0079336D" w:rsidP="005A7F50">
            <w:pPr>
              <w:pStyle w:val="TableHeading"/>
              <w:rPr>
                <w:sz w:val="20"/>
                <w:szCs w:val="20"/>
              </w:rPr>
            </w:pPr>
            <w:r w:rsidRPr="00697675">
              <w:rPr>
                <w:sz w:val="20"/>
                <w:szCs w:val="20"/>
              </w:rPr>
              <w:t>Description</w:t>
            </w:r>
          </w:p>
        </w:tc>
        <w:tc>
          <w:tcPr>
            <w:tcW w:w="2329" w:type="dxa"/>
          </w:tcPr>
          <w:p w14:paraId="6AD54AE0" w14:textId="77777777" w:rsidR="0079336D" w:rsidRPr="00697675" w:rsidRDefault="0079336D" w:rsidP="005A7F50">
            <w:pPr>
              <w:pStyle w:val="TableHeading"/>
              <w:cnfStyle w:val="100000000000" w:firstRow="1" w:lastRow="0" w:firstColumn="0" w:lastColumn="0" w:oddVBand="0" w:evenVBand="0" w:oddHBand="0" w:evenHBand="0" w:firstRowFirstColumn="0" w:firstRowLastColumn="0" w:lastRowFirstColumn="0" w:lastRowLastColumn="0"/>
              <w:rPr>
                <w:sz w:val="20"/>
                <w:szCs w:val="20"/>
              </w:rPr>
            </w:pPr>
            <w:r w:rsidRPr="00697675">
              <w:rPr>
                <w:sz w:val="20"/>
                <w:szCs w:val="20"/>
              </w:rPr>
              <w:t>Author</w:t>
            </w:r>
          </w:p>
        </w:tc>
      </w:tr>
      <w:tr w:rsidR="0079336D" w:rsidRPr="00697675" w14:paraId="11317F25" w14:textId="77777777" w:rsidTr="009512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8" w:type="dxa"/>
          </w:tcPr>
          <w:p w14:paraId="71E0DB34" w14:textId="38F1D147" w:rsidR="0079336D" w:rsidRPr="00697675" w:rsidRDefault="003E22E8" w:rsidP="000B4601">
            <w:pPr>
              <w:pStyle w:val="TableText"/>
              <w:rPr>
                <w:rFonts w:cs="Arial"/>
                <w:sz w:val="20"/>
                <w:szCs w:val="20"/>
              </w:rPr>
            </w:pPr>
            <w:r>
              <w:rPr>
                <w:rFonts w:cs="Arial"/>
                <w:sz w:val="20"/>
                <w:szCs w:val="20"/>
              </w:rPr>
              <w:t>0</w:t>
            </w:r>
            <w:r w:rsidR="000B4601">
              <w:rPr>
                <w:rFonts w:cs="Arial"/>
                <w:sz w:val="20"/>
                <w:szCs w:val="20"/>
              </w:rPr>
              <w:t>9</w:t>
            </w:r>
            <w:r w:rsidR="007A4387">
              <w:rPr>
                <w:rFonts w:cs="Arial"/>
                <w:sz w:val="20"/>
                <w:szCs w:val="20"/>
              </w:rPr>
              <w:t>/</w:t>
            </w:r>
            <w:r>
              <w:rPr>
                <w:rFonts w:cs="Arial"/>
                <w:sz w:val="20"/>
                <w:szCs w:val="20"/>
              </w:rPr>
              <w:t>2</w:t>
            </w:r>
            <w:r w:rsidR="000B4601">
              <w:rPr>
                <w:rFonts w:cs="Arial"/>
                <w:sz w:val="20"/>
                <w:szCs w:val="20"/>
              </w:rPr>
              <w:t>7</w:t>
            </w:r>
            <w:r w:rsidR="0079336D">
              <w:rPr>
                <w:rFonts w:cs="Arial"/>
                <w:sz w:val="20"/>
                <w:szCs w:val="20"/>
              </w:rPr>
              <w:t>/2013</w:t>
            </w:r>
          </w:p>
        </w:tc>
        <w:tc>
          <w:tcPr>
            <w:tcW w:w="1350" w:type="dxa"/>
            <w:vAlign w:val="center"/>
          </w:tcPr>
          <w:p w14:paraId="5A464171" w14:textId="21EFC7A4" w:rsidR="0079336D" w:rsidRPr="00697675" w:rsidRDefault="000329F8" w:rsidP="005A7F50">
            <w:pPr>
              <w:pStyle w:val="TableText"/>
              <w:jc w:val="center"/>
              <w:cnfStyle w:val="000000100000" w:firstRow="0" w:lastRow="0" w:firstColumn="0" w:lastColumn="0" w:oddVBand="0" w:evenVBand="0" w:oddHBand="1" w:evenHBand="0" w:firstRowFirstColumn="0" w:firstRowLastColumn="0" w:lastRowFirstColumn="0" w:lastRowLastColumn="0"/>
              <w:rPr>
                <w:rFonts w:eastAsia="Arial Unicode MS" w:cs="Arial"/>
                <w:b/>
                <w:bCs/>
                <w:color w:val="000000"/>
                <w:sz w:val="20"/>
                <w:szCs w:val="20"/>
              </w:rPr>
            </w:pPr>
            <w:r>
              <w:rPr>
                <w:rFonts w:cs="Arial"/>
                <w:sz w:val="20"/>
                <w:szCs w:val="20"/>
              </w:rPr>
              <w:t>2.5</w:t>
            </w:r>
          </w:p>
        </w:tc>
        <w:tc>
          <w:tcPr>
            <w:cnfStyle w:val="000010000000" w:firstRow="0" w:lastRow="0" w:firstColumn="0" w:lastColumn="0" w:oddVBand="1" w:evenVBand="0" w:oddHBand="0" w:evenHBand="0" w:firstRowFirstColumn="0" w:firstRowLastColumn="0" w:lastRowFirstColumn="0" w:lastRowLastColumn="0"/>
            <w:tcW w:w="4122" w:type="dxa"/>
          </w:tcPr>
          <w:p w14:paraId="54496716" w14:textId="2F069AFA" w:rsidR="0079336D" w:rsidRPr="00697675" w:rsidRDefault="00F2542F" w:rsidP="005A7F50">
            <w:pPr>
              <w:pStyle w:val="TableText"/>
              <w:rPr>
                <w:rFonts w:cs="Arial"/>
                <w:sz w:val="20"/>
                <w:szCs w:val="20"/>
              </w:rPr>
            </w:pPr>
            <w:r>
              <w:rPr>
                <w:rFonts w:cs="Arial"/>
                <w:sz w:val="20"/>
                <w:szCs w:val="20"/>
              </w:rPr>
              <w:t>Quarterly Update</w:t>
            </w:r>
          </w:p>
        </w:tc>
        <w:tc>
          <w:tcPr>
            <w:tcW w:w="2329" w:type="dxa"/>
          </w:tcPr>
          <w:p w14:paraId="1F04AB6F" w14:textId="77777777" w:rsidR="0079336D" w:rsidRPr="00697675" w:rsidRDefault="003E22E8" w:rsidP="005A7F50">
            <w:pPr>
              <w:pStyle w:val="TableText"/>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BSICR BAR</w:t>
            </w:r>
            <w:r w:rsidR="0079336D" w:rsidRPr="00697675">
              <w:rPr>
                <w:rFonts w:cs="Arial"/>
                <w:sz w:val="20"/>
                <w:szCs w:val="20"/>
              </w:rPr>
              <w:t xml:space="preserve"> Team</w:t>
            </w:r>
          </w:p>
        </w:tc>
      </w:tr>
      <w:tr w:rsidR="0079336D" w:rsidRPr="00697675" w14:paraId="116773B3" w14:textId="77777777" w:rsidTr="009512A3">
        <w:tc>
          <w:tcPr>
            <w:cnfStyle w:val="000010000000" w:firstRow="0" w:lastRow="0" w:firstColumn="0" w:lastColumn="0" w:oddVBand="1" w:evenVBand="0" w:oddHBand="0" w:evenHBand="0" w:firstRowFirstColumn="0" w:firstRowLastColumn="0" w:lastRowFirstColumn="0" w:lastRowLastColumn="0"/>
            <w:tcW w:w="1728" w:type="dxa"/>
          </w:tcPr>
          <w:p w14:paraId="32E75C4C" w14:textId="15619F7D" w:rsidR="0079336D" w:rsidRPr="00697675" w:rsidRDefault="00931681" w:rsidP="005A7F50">
            <w:pPr>
              <w:pStyle w:val="TableText"/>
              <w:rPr>
                <w:rFonts w:cs="Arial"/>
                <w:sz w:val="20"/>
                <w:szCs w:val="20"/>
              </w:rPr>
            </w:pPr>
            <w:r>
              <w:rPr>
                <w:rFonts w:cs="Arial"/>
                <w:sz w:val="20"/>
                <w:szCs w:val="20"/>
              </w:rPr>
              <w:t>12/27/2013</w:t>
            </w:r>
          </w:p>
        </w:tc>
        <w:tc>
          <w:tcPr>
            <w:tcW w:w="1350" w:type="dxa"/>
            <w:vAlign w:val="center"/>
          </w:tcPr>
          <w:p w14:paraId="70CCAFBD" w14:textId="41EA9EB0" w:rsidR="0079336D" w:rsidRPr="007A4387" w:rsidRDefault="000329F8" w:rsidP="005A7F50">
            <w:pPr>
              <w:pStyle w:val="TableText"/>
              <w:jc w:val="center"/>
              <w:cnfStyle w:val="000000000000" w:firstRow="0" w:lastRow="0" w:firstColumn="0" w:lastColumn="0" w:oddVBand="0" w:evenVBand="0" w:oddHBand="0" w:evenHBand="0" w:firstRowFirstColumn="0" w:firstRowLastColumn="0" w:lastRowFirstColumn="0" w:lastRowLastColumn="0"/>
              <w:rPr>
                <w:rFonts w:eastAsia="Arial Unicode MS" w:cs="Arial"/>
                <w:bCs/>
                <w:color w:val="000000"/>
                <w:sz w:val="20"/>
                <w:szCs w:val="20"/>
              </w:rPr>
            </w:pPr>
            <w:r>
              <w:rPr>
                <w:rFonts w:eastAsia="Arial Unicode MS" w:cs="Arial"/>
                <w:bCs/>
                <w:color w:val="000000"/>
                <w:sz w:val="20"/>
                <w:szCs w:val="20"/>
              </w:rPr>
              <w:t>2.6</w:t>
            </w:r>
          </w:p>
        </w:tc>
        <w:tc>
          <w:tcPr>
            <w:cnfStyle w:val="000010000000" w:firstRow="0" w:lastRow="0" w:firstColumn="0" w:lastColumn="0" w:oddVBand="1" w:evenVBand="0" w:oddHBand="0" w:evenHBand="0" w:firstRowFirstColumn="0" w:firstRowLastColumn="0" w:lastRowFirstColumn="0" w:lastRowLastColumn="0"/>
            <w:tcW w:w="4122" w:type="dxa"/>
          </w:tcPr>
          <w:p w14:paraId="777EE795" w14:textId="24F4CD2A" w:rsidR="0079336D" w:rsidRPr="00697675" w:rsidRDefault="00F2542F" w:rsidP="005A7F50">
            <w:pPr>
              <w:pStyle w:val="TableText"/>
              <w:rPr>
                <w:rFonts w:cs="Arial"/>
                <w:sz w:val="20"/>
                <w:szCs w:val="20"/>
              </w:rPr>
            </w:pPr>
            <w:r>
              <w:rPr>
                <w:rFonts w:cs="Arial"/>
                <w:sz w:val="20"/>
                <w:szCs w:val="20"/>
              </w:rPr>
              <w:t>Quarterly Update</w:t>
            </w:r>
          </w:p>
        </w:tc>
        <w:tc>
          <w:tcPr>
            <w:tcW w:w="2329" w:type="dxa"/>
          </w:tcPr>
          <w:p w14:paraId="5A873E22" w14:textId="229F5137" w:rsidR="0079336D" w:rsidRPr="00697675" w:rsidRDefault="00931681" w:rsidP="005A7F50">
            <w:pPr>
              <w:pStyle w:val="TableText"/>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BSICR BAR</w:t>
            </w:r>
            <w:r w:rsidRPr="00697675">
              <w:rPr>
                <w:rFonts w:cs="Arial"/>
                <w:sz w:val="20"/>
                <w:szCs w:val="20"/>
              </w:rPr>
              <w:t xml:space="preserve"> Team</w:t>
            </w:r>
          </w:p>
        </w:tc>
      </w:tr>
      <w:tr w:rsidR="009F2C7B" w:rsidRPr="00697675" w14:paraId="11E077EE" w14:textId="77777777" w:rsidTr="009512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8" w:type="dxa"/>
          </w:tcPr>
          <w:p w14:paraId="695DE96F" w14:textId="6B65A9F1" w:rsidR="009F2C7B" w:rsidRDefault="009F2C7B" w:rsidP="005A7F50">
            <w:pPr>
              <w:pStyle w:val="TableText"/>
              <w:rPr>
                <w:rFonts w:cs="Arial"/>
                <w:sz w:val="20"/>
                <w:szCs w:val="20"/>
              </w:rPr>
            </w:pPr>
            <w:r>
              <w:rPr>
                <w:rFonts w:cs="Arial"/>
                <w:sz w:val="20"/>
                <w:szCs w:val="20"/>
              </w:rPr>
              <w:t>06/27/2014</w:t>
            </w:r>
          </w:p>
        </w:tc>
        <w:tc>
          <w:tcPr>
            <w:tcW w:w="1350" w:type="dxa"/>
            <w:vAlign w:val="center"/>
          </w:tcPr>
          <w:p w14:paraId="52D1297B" w14:textId="36358381" w:rsidR="009F2C7B" w:rsidRDefault="009F2C7B" w:rsidP="005A7F50">
            <w:pPr>
              <w:pStyle w:val="TableText"/>
              <w:jc w:val="center"/>
              <w:cnfStyle w:val="000000100000" w:firstRow="0" w:lastRow="0" w:firstColumn="0" w:lastColumn="0" w:oddVBand="0" w:evenVBand="0" w:oddHBand="1" w:evenHBand="0" w:firstRowFirstColumn="0" w:firstRowLastColumn="0" w:lastRowFirstColumn="0" w:lastRowLastColumn="0"/>
              <w:rPr>
                <w:rFonts w:eastAsia="Arial Unicode MS" w:cs="Arial"/>
                <w:bCs/>
                <w:color w:val="000000"/>
                <w:sz w:val="20"/>
                <w:szCs w:val="20"/>
              </w:rPr>
            </w:pPr>
            <w:r>
              <w:rPr>
                <w:rFonts w:eastAsia="Arial Unicode MS" w:cs="Arial"/>
                <w:bCs/>
                <w:color w:val="000000"/>
                <w:sz w:val="20"/>
                <w:szCs w:val="20"/>
              </w:rPr>
              <w:t>2.7</w:t>
            </w:r>
          </w:p>
        </w:tc>
        <w:tc>
          <w:tcPr>
            <w:cnfStyle w:val="000010000000" w:firstRow="0" w:lastRow="0" w:firstColumn="0" w:lastColumn="0" w:oddVBand="1" w:evenVBand="0" w:oddHBand="0" w:evenHBand="0" w:firstRowFirstColumn="0" w:firstRowLastColumn="0" w:lastRowFirstColumn="0" w:lastRowLastColumn="0"/>
            <w:tcW w:w="4122" w:type="dxa"/>
          </w:tcPr>
          <w:p w14:paraId="3D312B93" w14:textId="3E02B691" w:rsidR="009F2C7B" w:rsidRDefault="009F2C7B" w:rsidP="005A7F50">
            <w:pPr>
              <w:pStyle w:val="TableText"/>
              <w:rPr>
                <w:rFonts w:cs="Arial"/>
                <w:sz w:val="20"/>
                <w:szCs w:val="20"/>
              </w:rPr>
            </w:pPr>
            <w:r>
              <w:rPr>
                <w:rFonts w:cs="Arial"/>
                <w:sz w:val="20"/>
                <w:szCs w:val="20"/>
              </w:rPr>
              <w:t>Semi-Annual Update</w:t>
            </w:r>
          </w:p>
        </w:tc>
        <w:tc>
          <w:tcPr>
            <w:tcW w:w="2329" w:type="dxa"/>
          </w:tcPr>
          <w:p w14:paraId="226182B7" w14:textId="0922B631" w:rsidR="009F2C7B" w:rsidRDefault="009F2C7B" w:rsidP="005A7F50">
            <w:pPr>
              <w:pStyle w:val="TableText"/>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BSICR BAR Team</w:t>
            </w:r>
          </w:p>
        </w:tc>
      </w:tr>
      <w:tr w:rsidR="00612ADE" w:rsidRPr="00697675" w14:paraId="6B393D90" w14:textId="77777777" w:rsidTr="009512A3">
        <w:tc>
          <w:tcPr>
            <w:cnfStyle w:val="000010000000" w:firstRow="0" w:lastRow="0" w:firstColumn="0" w:lastColumn="0" w:oddVBand="1" w:evenVBand="0" w:oddHBand="0" w:evenHBand="0" w:firstRowFirstColumn="0" w:firstRowLastColumn="0" w:lastRowFirstColumn="0" w:lastRowLastColumn="0"/>
            <w:tcW w:w="1728" w:type="dxa"/>
          </w:tcPr>
          <w:p w14:paraId="152D8BC4" w14:textId="4FF72DB5" w:rsidR="00612ADE" w:rsidRPr="00697675" w:rsidRDefault="00EE5E2C" w:rsidP="005A7F50">
            <w:pPr>
              <w:pStyle w:val="TableText"/>
              <w:rPr>
                <w:rFonts w:cs="Arial"/>
                <w:sz w:val="20"/>
                <w:szCs w:val="20"/>
              </w:rPr>
            </w:pPr>
            <w:r>
              <w:rPr>
                <w:rFonts w:cs="Arial"/>
                <w:sz w:val="20"/>
                <w:szCs w:val="20"/>
              </w:rPr>
              <w:t>11/26</w:t>
            </w:r>
            <w:r w:rsidR="00245968">
              <w:rPr>
                <w:rFonts w:cs="Arial"/>
                <w:sz w:val="20"/>
                <w:szCs w:val="20"/>
              </w:rPr>
              <w:t>/2014</w:t>
            </w:r>
          </w:p>
        </w:tc>
        <w:tc>
          <w:tcPr>
            <w:tcW w:w="1350" w:type="dxa"/>
            <w:vAlign w:val="center"/>
          </w:tcPr>
          <w:p w14:paraId="0F57A10B" w14:textId="7537362E" w:rsidR="00612ADE" w:rsidRPr="00245968" w:rsidRDefault="00245968" w:rsidP="005A7F50">
            <w:pPr>
              <w:pStyle w:val="TableText"/>
              <w:jc w:val="center"/>
              <w:cnfStyle w:val="000000000000" w:firstRow="0" w:lastRow="0" w:firstColumn="0" w:lastColumn="0" w:oddVBand="0" w:evenVBand="0" w:oddHBand="0" w:evenHBand="0" w:firstRowFirstColumn="0" w:firstRowLastColumn="0" w:lastRowFirstColumn="0" w:lastRowLastColumn="0"/>
              <w:rPr>
                <w:rFonts w:eastAsia="Arial Unicode MS" w:cs="Arial"/>
                <w:bCs/>
                <w:color w:val="000000"/>
                <w:sz w:val="20"/>
                <w:szCs w:val="20"/>
              </w:rPr>
            </w:pPr>
            <w:r w:rsidRPr="00245968">
              <w:rPr>
                <w:rFonts w:eastAsia="Arial Unicode MS" w:cs="Arial"/>
                <w:bCs/>
                <w:color w:val="000000"/>
                <w:sz w:val="20"/>
                <w:szCs w:val="20"/>
              </w:rPr>
              <w:t>2.8</w:t>
            </w:r>
          </w:p>
        </w:tc>
        <w:tc>
          <w:tcPr>
            <w:cnfStyle w:val="000010000000" w:firstRow="0" w:lastRow="0" w:firstColumn="0" w:lastColumn="0" w:oddVBand="1" w:evenVBand="0" w:oddHBand="0" w:evenHBand="0" w:firstRowFirstColumn="0" w:firstRowLastColumn="0" w:lastRowFirstColumn="0" w:lastRowLastColumn="0"/>
            <w:tcW w:w="4122" w:type="dxa"/>
          </w:tcPr>
          <w:p w14:paraId="2FC9D75F" w14:textId="058F41E3" w:rsidR="00612ADE" w:rsidRPr="00697675" w:rsidRDefault="00245968" w:rsidP="005A7F50">
            <w:pPr>
              <w:pStyle w:val="TableText"/>
              <w:rPr>
                <w:rFonts w:cs="Arial"/>
                <w:sz w:val="20"/>
                <w:szCs w:val="20"/>
              </w:rPr>
            </w:pPr>
            <w:r>
              <w:rPr>
                <w:rFonts w:cs="Arial"/>
                <w:sz w:val="20"/>
                <w:szCs w:val="20"/>
              </w:rPr>
              <w:t>Semi-Annual Update</w:t>
            </w:r>
          </w:p>
        </w:tc>
        <w:tc>
          <w:tcPr>
            <w:tcW w:w="2329" w:type="dxa"/>
          </w:tcPr>
          <w:p w14:paraId="6D583013" w14:textId="594E47D1" w:rsidR="00612ADE" w:rsidRPr="00697675" w:rsidRDefault="00245968" w:rsidP="005A7F50">
            <w:pPr>
              <w:pStyle w:val="TableText"/>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ABS TO4 Team</w:t>
            </w:r>
          </w:p>
        </w:tc>
      </w:tr>
      <w:tr w:rsidR="00CF4EA5" w:rsidRPr="00697675" w14:paraId="65C47DF6" w14:textId="77777777" w:rsidTr="009512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8" w:type="dxa"/>
          </w:tcPr>
          <w:p w14:paraId="1796C132" w14:textId="014FFC9E" w:rsidR="00CF4EA5" w:rsidRDefault="00D0224E" w:rsidP="005A7F50">
            <w:pPr>
              <w:pStyle w:val="TableText"/>
              <w:rPr>
                <w:rFonts w:cs="Arial"/>
                <w:sz w:val="20"/>
                <w:szCs w:val="20"/>
              </w:rPr>
            </w:pPr>
            <w:r>
              <w:rPr>
                <w:rFonts w:cs="Arial"/>
                <w:sz w:val="20"/>
                <w:szCs w:val="20"/>
              </w:rPr>
              <w:t>05/26</w:t>
            </w:r>
            <w:r w:rsidR="00CF4EA5">
              <w:rPr>
                <w:rFonts w:cs="Arial"/>
                <w:sz w:val="20"/>
                <w:szCs w:val="20"/>
              </w:rPr>
              <w:t>/2015</w:t>
            </w:r>
          </w:p>
        </w:tc>
        <w:tc>
          <w:tcPr>
            <w:tcW w:w="1350" w:type="dxa"/>
            <w:vAlign w:val="center"/>
          </w:tcPr>
          <w:p w14:paraId="0D7E5DDB" w14:textId="6CF08B92" w:rsidR="00CF4EA5" w:rsidRPr="00245968" w:rsidRDefault="00CF4EA5" w:rsidP="005A7F50">
            <w:pPr>
              <w:pStyle w:val="TableText"/>
              <w:jc w:val="center"/>
              <w:cnfStyle w:val="000000100000" w:firstRow="0" w:lastRow="0" w:firstColumn="0" w:lastColumn="0" w:oddVBand="0" w:evenVBand="0" w:oddHBand="1" w:evenHBand="0" w:firstRowFirstColumn="0" w:firstRowLastColumn="0" w:lastRowFirstColumn="0" w:lastRowLastColumn="0"/>
              <w:rPr>
                <w:rFonts w:eastAsia="Arial Unicode MS" w:cs="Arial"/>
                <w:bCs/>
                <w:color w:val="000000"/>
                <w:sz w:val="20"/>
                <w:szCs w:val="20"/>
              </w:rPr>
            </w:pPr>
            <w:r>
              <w:rPr>
                <w:rFonts w:eastAsia="Arial Unicode MS" w:cs="Arial"/>
                <w:bCs/>
                <w:color w:val="000000"/>
                <w:sz w:val="20"/>
                <w:szCs w:val="20"/>
              </w:rPr>
              <w:t>2.9</w:t>
            </w:r>
          </w:p>
        </w:tc>
        <w:tc>
          <w:tcPr>
            <w:cnfStyle w:val="000010000000" w:firstRow="0" w:lastRow="0" w:firstColumn="0" w:lastColumn="0" w:oddVBand="1" w:evenVBand="0" w:oddHBand="0" w:evenHBand="0" w:firstRowFirstColumn="0" w:firstRowLastColumn="0" w:lastRowFirstColumn="0" w:lastRowLastColumn="0"/>
            <w:tcW w:w="4122" w:type="dxa"/>
          </w:tcPr>
          <w:p w14:paraId="43E340FF" w14:textId="632756E0" w:rsidR="00CF4EA5" w:rsidRDefault="00CF4EA5" w:rsidP="005A7F50">
            <w:pPr>
              <w:pStyle w:val="TableText"/>
              <w:rPr>
                <w:rFonts w:cs="Arial"/>
                <w:sz w:val="20"/>
                <w:szCs w:val="20"/>
              </w:rPr>
            </w:pPr>
            <w:r>
              <w:rPr>
                <w:rFonts w:cs="Arial"/>
                <w:sz w:val="20"/>
                <w:szCs w:val="20"/>
              </w:rPr>
              <w:t>Semi-Annual Update</w:t>
            </w:r>
          </w:p>
        </w:tc>
        <w:tc>
          <w:tcPr>
            <w:tcW w:w="2329" w:type="dxa"/>
          </w:tcPr>
          <w:p w14:paraId="00415773" w14:textId="773CAC82" w:rsidR="00CF4EA5" w:rsidRDefault="00CF4EA5" w:rsidP="005A7F50">
            <w:pPr>
              <w:pStyle w:val="TableText"/>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ABS TO4 Team</w:t>
            </w:r>
          </w:p>
        </w:tc>
      </w:tr>
      <w:tr w:rsidR="009D33B0" w:rsidRPr="00697675" w14:paraId="140A3B56" w14:textId="77777777" w:rsidTr="009512A3">
        <w:tc>
          <w:tcPr>
            <w:cnfStyle w:val="000010000000" w:firstRow="0" w:lastRow="0" w:firstColumn="0" w:lastColumn="0" w:oddVBand="1" w:evenVBand="0" w:oddHBand="0" w:evenHBand="0" w:firstRowFirstColumn="0" w:firstRowLastColumn="0" w:lastRowFirstColumn="0" w:lastRowLastColumn="0"/>
            <w:tcW w:w="1728" w:type="dxa"/>
          </w:tcPr>
          <w:p w14:paraId="3F225375" w14:textId="67930C62" w:rsidR="009D33B0" w:rsidRDefault="009D33B0" w:rsidP="005A7F50">
            <w:pPr>
              <w:pStyle w:val="TableText"/>
              <w:rPr>
                <w:rFonts w:cs="Arial"/>
                <w:sz w:val="20"/>
                <w:szCs w:val="20"/>
              </w:rPr>
            </w:pPr>
            <w:r>
              <w:rPr>
                <w:rFonts w:cs="Arial"/>
                <w:sz w:val="20"/>
                <w:szCs w:val="20"/>
              </w:rPr>
              <w:t>06/26/2015</w:t>
            </w:r>
          </w:p>
        </w:tc>
        <w:tc>
          <w:tcPr>
            <w:tcW w:w="1350" w:type="dxa"/>
            <w:vAlign w:val="center"/>
          </w:tcPr>
          <w:p w14:paraId="22E889B8" w14:textId="0F4F0A02" w:rsidR="009D33B0" w:rsidRDefault="009D33B0" w:rsidP="005A7F50">
            <w:pPr>
              <w:pStyle w:val="TableText"/>
              <w:jc w:val="center"/>
              <w:cnfStyle w:val="000000000000" w:firstRow="0" w:lastRow="0" w:firstColumn="0" w:lastColumn="0" w:oddVBand="0" w:evenVBand="0" w:oddHBand="0" w:evenHBand="0" w:firstRowFirstColumn="0" w:firstRowLastColumn="0" w:lastRowFirstColumn="0" w:lastRowLastColumn="0"/>
              <w:rPr>
                <w:rFonts w:eastAsia="Arial Unicode MS" w:cs="Arial"/>
                <w:bCs/>
                <w:color w:val="000000"/>
                <w:sz w:val="20"/>
                <w:szCs w:val="20"/>
              </w:rPr>
            </w:pPr>
            <w:r>
              <w:rPr>
                <w:rFonts w:eastAsia="Arial Unicode MS" w:cs="Arial"/>
                <w:bCs/>
                <w:color w:val="000000"/>
                <w:sz w:val="20"/>
                <w:szCs w:val="20"/>
              </w:rPr>
              <w:t>2.9.1</w:t>
            </w:r>
          </w:p>
        </w:tc>
        <w:tc>
          <w:tcPr>
            <w:cnfStyle w:val="000010000000" w:firstRow="0" w:lastRow="0" w:firstColumn="0" w:lastColumn="0" w:oddVBand="1" w:evenVBand="0" w:oddHBand="0" w:evenHBand="0" w:firstRowFirstColumn="0" w:firstRowLastColumn="0" w:lastRowFirstColumn="0" w:lastRowLastColumn="0"/>
            <w:tcW w:w="4122" w:type="dxa"/>
          </w:tcPr>
          <w:p w14:paraId="4DF825FE" w14:textId="663FB29C" w:rsidR="009D33B0" w:rsidRDefault="009D33B0" w:rsidP="005A7F50">
            <w:pPr>
              <w:pStyle w:val="TableText"/>
              <w:rPr>
                <w:rFonts w:cs="Arial"/>
                <w:sz w:val="20"/>
                <w:szCs w:val="20"/>
              </w:rPr>
            </w:pPr>
            <w:r>
              <w:rPr>
                <w:rFonts w:cs="Arial"/>
                <w:sz w:val="20"/>
                <w:szCs w:val="20"/>
              </w:rPr>
              <w:t>Interim Update</w:t>
            </w:r>
          </w:p>
        </w:tc>
        <w:tc>
          <w:tcPr>
            <w:tcW w:w="2329" w:type="dxa"/>
          </w:tcPr>
          <w:p w14:paraId="43D66C6C" w14:textId="7F48A305" w:rsidR="009D33B0" w:rsidRDefault="009D33B0" w:rsidP="005A7F50">
            <w:pPr>
              <w:pStyle w:val="TableText"/>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ABS TO4 Team</w:t>
            </w:r>
          </w:p>
        </w:tc>
      </w:tr>
      <w:tr w:rsidR="000B1FB6" w:rsidRPr="00697675" w14:paraId="13DCBF9B" w14:textId="77777777" w:rsidTr="009512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8" w:type="dxa"/>
          </w:tcPr>
          <w:p w14:paraId="72FC6D8C" w14:textId="16AF4E51" w:rsidR="000B1FB6" w:rsidRDefault="000B1FB6" w:rsidP="005A7F50">
            <w:pPr>
              <w:pStyle w:val="TableText"/>
              <w:rPr>
                <w:rFonts w:cs="Arial"/>
                <w:sz w:val="20"/>
                <w:szCs w:val="20"/>
              </w:rPr>
            </w:pPr>
            <w:r>
              <w:rPr>
                <w:rFonts w:cs="Arial"/>
                <w:sz w:val="20"/>
                <w:szCs w:val="20"/>
              </w:rPr>
              <w:t>11/25/2015</w:t>
            </w:r>
          </w:p>
        </w:tc>
        <w:tc>
          <w:tcPr>
            <w:tcW w:w="1350" w:type="dxa"/>
            <w:vAlign w:val="center"/>
          </w:tcPr>
          <w:p w14:paraId="59038227" w14:textId="5E5C24F5" w:rsidR="000B1FB6" w:rsidRDefault="000B1FB6" w:rsidP="005A7F50">
            <w:pPr>
              <w:pStyle w:val="TableText"/>
              <w:jc w:val="center"/>
              <w:cnfStyle w:val="000000100000" w:firstRow="0" w:lastRow="0" w:firstColumn="0" w:lastColumn="0" w:oddVBand="0" w:evenVBand="0" w:oddHBand="1" w:evenHBand="0" w:firstRowFirstColumn="0" w:firstRowLastColumn="0" w:lastRowFirstColumn="0" w:lastRowLastColumn="0"/>
              <w:rPr>
                <w:rFonts w:eastAsia="Arial Unicode MS" w:cs="Arial"/>
                <w:bCs/>
                <w:color w:val="000000"/>
                <w:sz w:val="20"/>
                <w:szCs w:val="20"/>
              </w:rPr>
            </w:pPr>
            <w:r>
              <w:rPr>
                <w:rFonts w:eastAsia="Arial Unicode MS" w:cs="Arial"/>
                <w:bCs/>
                <w:color w:val="000000"/>
                <w:sz w:val="20"/>
                <w:szCs w:val="20"/>
              </w:rPr>
              <w:t>2.10</w:t>
            </w:r>
          </w:p>
        </w:tc>
        <w:tc>
          <w:tcPr>
            <w:cnfStyle w:val="000010000000" w:firstRow="0" w:lastRow="0" w:firstColumn="0" w:lastColumn="0" w:oddVBand="1" w:evenVBand="0" w:oddHBand="0" w:evenHBand="0" w:firstRowFirstColumn="0" w:firstRowLastColumn="0" w:lastRowFirstColumn="0" w:lastRowLastColumn="0"/>
            <w:tcW w:w="4122" w:type="dxa"/>
          </w:tcPr>
          <w:p w14:paraId="76A4FA64" w14:textId="1002B94D" w:rsidR="000B1FB6" w:rsidRDefault="000B1FB6" w:rsidP="005A7F50">
            <w:pPr>
              <w:pStyle w:val="TableText"/>
              <w:rPr>
                <w:rFonts w:cs="Arial"/>
                <w:sz w:val="20"/>
                <w:szCs w:val="20"/>
              </w:rPr>
            </w:pPr>
            <w:r>
              <w:rPr>
                <w:rFonts w:cs="Arial"/>
                <w:sz w:val="20"/>
                <w:szCs w:val="20"/>
              </w:rPr>
              <w:t>Semi-Annual Update</w:t>
            </w:r>
          </w:p>
        </w:tc>
        <w:tc>
          <w:tcPr>
            <w:tcW w:w="2329" w:type="dxa"/>
          </w:tcPr>
          <w:p w14:paraId="3226C192" w14:textId="538B80D5" w:rsidR="000B1FB6" w:rsidRDefault="000B1FB6" w:rsidP="005A7F50">
            <w:pPr>
              <w:pStyle w:val="TableText"/>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ABS TO4 Team</w:t>
            </w:r>
          </w:p>
        </w:tc>
      </w:tr>
      <w:tr w:rsidR="00567352" w:rsidRPr="00697675" w14:paraId="345DB99E" w14:textId="77777777" w:rsidTr="009512A3">
        <w:tc>
          <w:tcPr>
            <w:cnfStyle w:val="000010000000" w:firstRow="0" w:lastRow="0" w:firstColumn="0" w:lastColumn="0" w:oddVBand="1" w:evenVBand="0" w:oddHBand="0" w:evenHBand="0" w:firstRowFirstColumn="0" w:firstRowLastColumn="0" w:lastRowFirstColumn="0" w:lastRowLastColumn="0"/>
            <w:tcW w:w="1728" w:type="dxa"/>
          </w:tcPr>
          <w:p w14:paraId="4E51BD35" w14:textId="40BBEA1A" w:rsidR="00567352" w:rsidRDefault="001A67B7" w:rsidP="005A7F50">
            <w:pPr>
              <w:pStyle w:val="TableText"/>
              <w:rPr>
                <w:rFonts w:cs="Arial"/>
                <w:sz w:val="20"/>
                <w:szCs w:val="20"/>
              </w:rPr>
            </w:pPr>
            <w:r>
              <w:rPr>
                <w:rFonts w:cs="Arial"/>
                <w:sz w:val="20"/>
                <w:szCs w:val="20"/>
              </w:rPr>
              <w:t>05/26</w:t>
            </w:r>
            <w:r w:rsidR="00567352">
              <w:rPr>
                <w:rFonts w:cs="Arial"/>
                <w:sz w:val="20"/>
                <w:szCs w:val="20"/>
              </w:rPr>
              <w:t>/2016</w:t>
            </w:r>
          </w:p>
        </w:tc>
        <w:tc>
          <w:tcPr>
            <w:tcW w:w="1350" w:type="dxa"/>
            <w:vAlign w:val="center"/>
          </w:tcPr>
          <w:p w14:paraId="30D47D89" w14:textId="11A7098E" w:rsidR="00567352" w:rsidRDefault="00567352" w:rsidP="005A7F50">
            <w:pPr>
              <w:pStyle w:val="TableText"/>
              <w:jc w:val="center"/>
              <w:cnfStyle w:val="000000000000" w:firstRow="0" w:lastRow="0" w:firstColumn="0" w:lastColumn="0" w:oddVBand="0" w:evenVBand="0" w:oddHBand="0" w:evenHBand="0" w:firstRowFirstColumn="0" w:firstRowLastColumn="0" w:lastRowFirstColumn="0" w:lastRowLastColumn="0"/>
              <w:rPr>
                <w:rFonts w:eastAsia="Arial Unicode MS" w:cs="Arial"/>
                <w:bCs/>
                <w:color w:val="000000"/>
                <w:sz w:val="20"/>
                <w:szCs w:val="20"/>
              </w:rPr>
            </w:pPr>
            <w:r>
              <w:rPr>
                <w:rFonts w:eastAsia="Arial Unicode MS" w:cs="Arial"/>
                <w:bCs/>
                <w:color w:val="000000"/>
                <w:sz w:val="20"/>
                <w:szCs w:val="20"/>
              </w:rPr>
              <w:t>2.11</w:t>
            </w:r>
          </w:p>
        </w:tc>
        <w:tc>
          <w:tcPr>
            <w:cnfStyle w:val="000010000000" w:firstRow="0" w:lastRow="0" w:firstColumn="0" w:lastColumn="0" w:oddVBand="1" w:evenVBand="0" w:oddHBand="0" w:evenHBand="0" w:firstRowFirstColumn="0" w:firstRowLastColumn="0" w:lastRowFirstColumn="0" w:lastRowLastColumn="0"/>
            <w:tcW w:w="4122" w:type="dxa"/>
          </w:tcPr>
          <w:p w14:paraId="62E0BE18" w14:textId="4E2D8563" w:rsidR="00567352" w:rsidRDefault="00567352" w:rsidP="005A7F50">
            <w:pPr>
              <w:pStyle w:val="TableText"/>
              <w:rPr>
                <w:rFonts w:cs="Arial"/>
                <w:sz w:val="20"/>
                <w:szCs w:val="20"/>
              </w:rPr>
            </w:pPr>
            <w:r>
              <w:rPr>
                <w:rFonts w:cs="Arial"/>
                <w:sz w:val="20"/>
                <w:szCs w:val="20"/>
              </w:rPr>
              <w:t>Semi-Annual Update</w:t>
            </w:r>
          </w:p>
        </w:tc>
        <w:tc>
          <w:tcPr>
            <w:tcW w:w="2329" w:type="dxa"/>
          </w:tcPr>
          <w:p w14:paraId="62E989F0" w14:textId="1FFD625A" w:rsidR="00567352" w:rsidRDefault="00567352" w:rsidP="005A7F50">
            <w:pPr>
              <w:pStyle w:val="TableText"/>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ABS TO4 Team</w:t>
            </w:r>
          </w:p>
        </w:tc>
      </w:tr>
      <w:tr w:rsidR="009512A3" w:rsidRPr="00697675" w14:paraId="6282403C" w14:textId="77777777" w:rsidTr="009512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8" w:type="dxa"/>
          </w:tcPr>
          <w:p w14:paraId="652BDBC0" w14:textId="18A1E943" w:rsidR="009512A3" w:rsidRDefault="009512A3" w:rsidP="009512A3">
            <w:pPr>
              <w:pStyle w:val="TableText"/>
              <w:rPr>
                <w:rFonts w:cs="Arial"/>
                <w:sz w:val="20"/>
                <w:szCs w:val="20"/>
              </w:rPr>
            </w:pPr>
            <w:r>
              <w:rPr>
                <w:rFonts w:cs="Arial"/>
                <w:sz w:val="20"/>
                <w:szCs w:val="20"/>
              </w:rPr>
              <w:t>11/23/2016</w:t>
            </w:r>
          </w:p>
        </w:tc>
        <w:tc>
          <w:tcPr>
            <w:tcW w:w="1350" w:type="dxa"/>
            <w:vAlign w:val="center"/>
          </w:tcPr>
          <w:p w14:paraId="5E9A3BC6" w14:textId="73CEA686" w:rsidR="009512A3" w:rsidRDefault="009512A3" w:rsidP="009512A3">
            <w:pPr>
              <w:pStyle w:val="TableText"/>
              <w:jc w:val="center"/>
              <w:cnfStyle w:val="000000100000" w:firstRow="0" w:lastRow="0" w:firstColumn="0" w:lastColumn="0" w:oddVBand="0" w:evenVBand="0" w:oddHBand="1" w:evenHBand="0" w:firstRowFirstColumn="0" w:firstRowLastColumn="0" w:lastRowFirstColumn="0" w:lastRowLastColumn="0"/>
              <w:rPr>
                <w:rFonts w:eastAsia="Arial Unicode MS" w:cs="Arial"/>
                <w:bCs/>
                <w:color w:val="000000"/>
                <w:sz w:val="20"/>
                <w:szCs w:val="20"/>
              </w:rPr>
            </w:pPr>
            <w:r>
              <w:rPr>
                <w:rFonts w:eastAsia="Arial Unicode MS" w:cs="Arial"/>
                <w:bCs/>
                <w:color w:val="000000"/>
                <w:sz w:val="20"/>
                <w:szCs w:val="20"/>
              </w:rPr>
              <w:t>2.12</w:t>
            </w:r>
          </w:p>
        </w:tc>
        <w:tc>
          <w:tcPr>
            <w:cnfStyle w:val="000010000000" w:firstRow="0" w:lastRow="0" w:firstColumn="0" w:lastColumn="0" w:oddVBand="1" w:evenVBand="0" w:oddHBand="0" w:evenHBand="0" w:firstRowFirstColumn="0" w:firstRowLastColumn="0" w:lastRowFirstColumn="0" w:lastRowLastColumn="0"/>
            <w:tcW w:w="4122" w:type="dxa"/>
          </w:tcPr>
          <w:p w14:paraId="5DF411C4" w14:textId="715690FA" w:rsidR="009512A3" w:rsidRDefault="009512A3" w:rsidP="009512A3">
            <w:pPr>
              <w:pStyle w:val="TableText"/>
              <w:rPr>
                <w:rFonts w:cs="Arial"/>
                <w:sz w:val="20"/>
                <w:szCs w:val="20"/>
              </w:rPr>
            </w:pPr>
            <w:r>
              <w:rPr>
                <w:rFonts w:cs="Arial"/>
                <w:sz w:val="20"/>
                <w:szCs w:val="20"/>
              </w:rPr>
              <w:t>Semi-Annual Update</w:t>
            </w:r>
          </w:p>
        </w:tc>
        <w:tc>
          <w:tcPr>
            <w:tcW w:w="2329" w:type="dxa"/>
          </w:tcPr>
          <w:p w14:paraId="775A6930" w14:textId="2104CDD8" w:rsidR="009512A3" w:rsidRDefault="009512A3" w:rsidP="009512A3">
            <w:pPr>
              <w:pStyle w:val="TableText"/>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ABS TO4 Team</w:t>
            </w:r>
          </w:p>
        </w:tc>
      </w:tr>
    </w:tbl>
    <w:p w14:paraId="2F297E43" w14:textId="77777777" w:rsidR="0079336D" w:rsidRDefault="0079336D" w:rsidP="0079336D">
      <w:pPr>
        <w:jc w:val="center"/>
        <w:rPr>
          <w:rFonts w:ascii="Times New Roman" w:hAnsi="Times New Roman" w:cs="Times New Roman"/>
          <w:b/>
          <w:bCs/>
          <w:sz w:val="28"/>
          <w:szCs w:val="28"/>
        </w:rPr>
      </w:pPr>
      <w:r>
        <w:rPr>
          <w:rFonts w:ascii="Times New Roman" w:hAnsi="Times New Roman" w:cs="Times New Roman"/>
          <w:b/>
          <w:bCs/>
          <w:sz w:val="28"/>
          <w:szCs w:val="28"/>
        </w:rPr>
        <w:br w:type="page"/>
      </w:r>
      <w:r>
        <w:rPr>
          <w:rFonts w:ascii="Times New Roman" w:hAnsi="Times New Roman" w:cs="Times New Roman"/>
          <w:b/>
          <w:bCs/>
          <w:sz w:val="28"/>
          <w:szCs w:val="28"/>
        </w:rPr>
        <w:lastRenderedPageBreak/>
        <w:t>Table of Contents</w:t>
      </w:r>
    </w:p>
    <w:p w14:paraId="255F22C0" w14:textId="77777777" w:rsidR="00454E14" w:rsidRDefault="00454E14" w:rsidP="0079336D">
      <w:pPr>
        <w:jc w:val="center"/>
        <w:rPr>
          <w:rFonts w:ascii="Times New Roman" w:hAnsi="Times New Roman" w:cs="Times New Roman"/>
          <w:b/>
          <w:bCs/>
          <w:sz w:val="28"/>
          <w:szCs w:val="28"/>
        </w:rPr>
      </w:pPr>
    </w:p>
    <w:p w14:paraId="62D24309" w14:textId="7715A492" w:rsidR="00F803A7" w:rsidRDefault="0079336D">
      <w:pPr>
        <w:pStyle w:val="TOC1"/>
        <w:tabs>
          <w:tab w:val="right" w:leader="dot" w:pos="9350"/>
        </w:tabs>
        <w:rPr>
          <w:b w:val="0"/>
          <w:noProof/>
          <w:sz w:val="22"/>
          <w:szCs w:val="22"/>
        </w:rPr>
      </w:pPr>
      <w:r>
        <w:rPr>
          <w:rFonts w:ascii="Times New Roman" w:hAnsi="Times New Roman" w:cs="Times New Roman"/>
          <w:b w:val="0"/>
          <w:bCs/>
          <w:sz w:val="28"/>
          <w:szCs w:val="28"/>
        </w:rPr>
        <w:fldChar w:fldCharType="begin"/>
      </w:r>
      <w:r>
        <w:rPr>
          <w:rFonts w:ascii="Times New Roman" w:hAnsi="Times New Roman" w:cs="Times New Roman"/>
          <w:bCs/>
          <w:sz w:val="28"/>
          <w:szCs w:val="28"/>
        </w:rPr>
        <w:instrText xml:space="preserve"> TOC \o "1-3" \h \z \u </w:instrText>
      </w:r>
      <w:r>
        <w:rPr>
          <w:rFonts w:ascii="Times New Roman" w:hAnsi="Times New Roman" w:cs="Times New Roman"/>
          <w:b w:val="0"/>
          <w:bCs/>
          <w:sz w:val="28"/>
          <w:szCs w:val="28"/>
        </w:rPr>
        <w:fldChar w:fldCharType="separate"/>
      </w:r>
      <w:hyperlink w:anchor="_Toc466619026" w:history="1">
        <w:r w:rsidR="00F803A7" w:rsidRPr="00530592">
          <w:rPr>
            <w:rStyle w:val="Hyperlink"/>
            <w:i/>
            <w:noProof/>
          </w:rPr>
          <w:t>An Introduction to the VHA BFF 2.12 User Guide</w:t>
        </w:r>
        <w:r w:rsidR="00F803A7">
          <w:rPr>
            <w:noProof/>
            <w:webHidden/>
          </w:rPr>
          <w:tab/>
        </w:r>
        <w:r w:rsidR="00F803A7">
          <w:rPr>
            <w:noProof/>
            <w:webHidden/>
          </w:rPr>
          <w:fldChar w:fldCharType="begin"/>
        </w:r>
        <w:r w:rsidR="00F803A7">
          <w:rPr>
            <w:noProof/>
            <w:webHidden/>
          </w:rPr>
          <w:instrText xml:space="preserve"> PAGEREF _Toc466619026 \h </w:instrText>
        </w:r>
        <w:r w:rsidR="00F803A7">
          <w:rPr>
            <w:noProof/>
            <w:webHidden/>
          </w:rPr>
        </w:r>
        <w:r w:rsidR="00F803A7">
          <w:rPr>
            <w:noProof/>
            <w:webHidden/>
          </w:rPr>
          <w:fldChar w:fldCharType="separate"/>
        </w:r>
        <w:r w:rsidR="00F803A7">
          <w:rPr>
            <w:noProof/>
            <w:webHidden/>
          </w:rPr>
          <w:t>1</w:t>
        </w:r>
        <w:r w:rsidR="00F803A7">
          <w:rPr>
            <w:noProof/>
            <w:webHidden/>
          </w:rPr>
          <w:fldChar w:fldCharType="end"/>
        </w:r>
      </w:hyperlink>
    </w:p>
    <w:p w14:paraId="376289CF" w14:textId="3D56DDD7" w:rsidR="00F803A7" w:rsidRDefault="002A2592">
      <w:pPr>
        <w:pStyle w:val="TOC1"/>
        <w:tabs>
          <w:tab w:val="right" w:leader="dot" w:pos="9350"/>
        </w:tabs>
        <w:rPr>
          <w:b w:val="0"/>
          <w:noProof/>
          <w:sz w:val="22"/>
          <w:szCs w:val="22"/>
        </w:rPr>
      </w:pPr>
      <w:hyperlink w:anchor="_Toc466619027" w:history="1">
        <w:r w:rsidR="00F803A7" w:rsidRPr="00530592">
          <w:rPr>
            <w:rStyle w:val="Hyperlink"/>
            <w:i/>
            <w:noProof/>
          </w:rPr>
          <w:t>A High-Level View of VHA BFF 2.12</w:t>
        </w:r>
        <w:r w:rsidR="00F803A7">
          <w:rPr>
            <w:noProof/>
            <w:webHidden/>
          </w:rPr>
          <w:tab/>
        </w:r>
        <w:r w:rsidR="00F803A7">
          <w:rPr>
            <w:noProof/>
            <w:webHidden/>
          </w:rPr>
          <w:fldChar w:fldCharType="begin"/>
        </w:r>
        <w:r w:rsidR="00F803A7">
          <w:rPr>
            <w:noProof/>
            <w:webHidden/>
          </w:rPr>
          <w:instrText xml:space="preserve"> PAGEREF _Toc466619027 \h </w:instrText>
        </w:r>
        <w:r w:rsidR="00F803A7">
          <w:rPr>
            <w:noProof/>
            <w:webHidden/>
          </w:rPr>
        </w:r>
        <w:r w:rsidR="00F803A7">
          <w:rPr>
            <w:noProof/>
            <w:webHidden/>
          </w:rPr>
          <w:fldChar w:fldCharType="separate"/>
        </w:r>
        <w:r w:rsidR="00F803A7">
          <w:rPr>
            <w:noProof/>
            <w:webHidden/>
          </w:rPr>
          <w:t>2</w:t>
        </w:r>
        <w:r w:rsidR="00F803A7">
          <w:rPr>
            <w:noProof/>
            <w:webHidden/>
          </w:rPr>
          <w:fldChar w:fldCharType="end"/>
        </w:r>
      </w:hyperlink>
    </w:p>
    <w:p w14:paraId="5A4DA65C" w14:textId="36030531" w:rsidR="00F803A7" w:rsidRDefault="002A2592">
      <w:pPr>
        <w:pStyle w:val="TOC1"/>
        <w:tabs>
          <w:tab w:val="right" w:leader="dot" w:pos="9350"/>
        </w:tabs>
        <w:rPr>
          <w:b w:val="0"/>
          <w:noProof/>
          <w:sz w:val="22"/>
          <w:szCs w:val="22"/>
        </w:rPr>
      </w:pPr>
      <w:hyperlink w:anchor="_Toc466619028" w:history="1">
        <w:r w:rsidR="00F803A7" w:rsidRPr="00530592">
          <w:rPr>
            <w:rStyle w:val="Hyperlink"/>
            <w:i/>
            <w:noProof/>
          </w:rPr>
          <w:t>Line of Business Descriptions and Commentaries</w:t>
        </w:r>
        <w:r w:rsidR="00F803A7">
          <w:rPr>
            <w:noProof/>
            <w:webHidden/>
          </w:rPr>
          <w:tab/>
        </w:r>
        <w:r w:rsidR="00F803A7">
          <w:rPr>
            <w:noProof/>
            <w:webHidden/>
          </w:rPr>
          <w:fldChar w:fldCharType="begin"/>
        </w:r>
        <w:r w:rsidR="00F803A7">
          <w:rPr>
            <w:noProof/>
            <w:webHidden/>
          </w:rPr>
          <w:instrText xml:space="preserve"> PAGEREF _Toc466619028 \h </w:instrText>
        </w:r>
        <w:r w:rsidR="00F803A7">
          <w:rPr>
            <w:noProof/>
            <w:webHidden/>
          </w:rPr>
        </w:r>
        <w:r w:rsidR="00F803A7">
          <w:rPr>
            <w:noProof/>
            <w:webHidden/>
          </w:rPr>
          <w:fldChar w:fldCharType="separate"/>
        </w:r>
        <w:r w:rsidR="00F803A7">
          <w:rPr>
            <w:noProof/>
            <w:webHidden/>
          </w:rPr>
          <w:t>3</w:t>
        </w:r>
        <w:r w:rsidR="00F803A7">
          <w:rPr>
            <w:noProof/>
            <w:webHidden/>
          </w:rPr>
          <w:fldChar w:fldCharType="end"/>
        </w:r>
      </w:hyperlink>
    </w:p>
    <w:p w14:paraId="6FF4014B" w14:textId="7B91A671" w:rsidR="00F803A7" w:rsidRDefault="002A2592">
      <w:pPr>
        <w:pStyle w:val="TOC1"/>
        <w:tabs>
          <w:tab w:val="right" w:leader="dot" w:pos="9350"/>
        </w:tabs>
        <w:rPr>
          <w:b w:val="0"/>
          <w:noProof/>
          <w:sz w:val="22"/>
          <w:szCs w:val="22"/>
        </w:rPr>
      </w:pPr>
      <w:hyperlink w:anchor="_Toc466619029" w:history="1">
        <w:r w:rsidR="00F803A7" w:rsidRPr="00530592">
          <w:rPr>
            <w:rStyle w:val="Hyperlink"/>
            <w:i/>
            <w:noProof/>
          </w:rPr>
          <w:t>Tips for Navigating and Using VHA BFF 2.12</w:t>
        </w:r>
        <w:r w:rsidR="00F803A7">
          <w:rPr>
            <w:noProof/>
            <w:webHidden/>
          </w:rPr>
          <w:tab/>
        </w:r>
        <w:r w:rsidR="00F803A7">
          <w:rPr>
            <w:noProof/>
            <w:webHidden/>
          </w:rPr>
          <w:fldChar w:fldCharType="begin"/>
        </w:r>
        <w:r w:rsidR="00F803A7">
          <w:rPr>
            <w:noProof/>
            <w:webHidden/>
          </w:rPr>
          <w:instrText xml:space="preserve"> PAGEREF _Toc466619029 \h </w:instrText>
        </w:r>
        <w:r w:rsidR="00F803A7">
          <w:rPr>
            <w:noProof/>
            <w:webHidden/>
          </w:rPr>
        </w:r>
        <w:r w:rsidR="00F803A7">
          <w:rPr>
            <w:noProof/>
            <w:webHidden/>
          </w:rPr>
          <w:fldChar w:fldCharType="separate"/>
        </w:r>
        <w:r w:rsidR="00F803A7">
          <w:rPr>
            <w:noProof/>
            <w:webHidden/>
          </w:rPr>
          <w:t>6</w:t>
        </w:r>
        <w:r w:rsidR="00F803A7">
          <w:rPr>
            <w:noProof/>
            <w:webHidden/>
          </w:rPr>
          <w:fldChar w:fldCharType="end"/>
        </w:r>
      </w:hyperlink>
    </w:p>
    <w:p w14:paraId="7EE28D55" w14:textId="2CB60588" w:rsidR="00F803A7" w:rsidRDefault="002A2592">
      <w:pPr>
        <w:pStyle w:val="TOC1"/>
        <w:tabs>
          <w:tab w:val="right" w:leader="dot" w:pos="9350"/>
        </w:tabs>
        <w:rPr>
          <w:b w:val="0"/>
          <w:noProof/>
          <w:sz w:val="22"/>
          <w:szCs w:val="22"/>
        </w:rPr>
      </w:pPr>
      <w:hyperlink w:anchor="_Toc466619030" w:history="1">
        <w:r w:rsidR="00F803A7" w:rsidRPr="00530592">
          <w:rPr>
            <w:rStyle w:val="Hyperlink"/>
            <w:i/>
            <w:noProof/>
          </w:rPr>
          <w:t>Acronyms</w:t>
        </w:r>
        <w:r w:rsidR="00F803A7">
          <w:rPr>
            <w:noProof/>
            <w:webHidden/>
          </w:rPr>
          <w:tab/>
        </w:r>
        <w:r w:rsidR="00F803A7">
          <w:rPr>
            <w:noProof/>
            <w:webHidden/>
          </w:rPr>
          <w:fldChar w:fldCharType="begin"/>
        </w:r>
        <w:r w:rsidR="00F803A7">
          <w:rPr>
            <w:noProof/>
            <w:webHidden/>
          </w:rPr>
          <w:instrText xml:space="preserve"> PAGEREF _Toc466619030 \h </w:instrText>
        </w:r>
        <w:r w:rsidR="00F803A7">
          <w:rPr>
            <w:noProof/>
            <w:webHidden/>
          </w:rPr>
        </w:r>
        <w:r w:rsidR="00F803A7">
          <w:rPr>
            <w:noProof/>
            <w:webHidden/>
          </w:rPr>
          <w:fldChar w:fldCharType="separate"/>
        </w:r>
        <w:r w:rsidR="00F803A7">
          <w:rPr>
            <w:noProof/>
            <w:webHidden/>
          </w:rPr>
          <w:t>8</w:t>
        </w:r>
        <w:r w:rsidR="00F803A7">
          <w:rPr>
            <w:noProof/>
            <w:webHidden/>
          </w:rPr>
          <w:fldChar w:fldCharType="end"/>
        </w:r>
      </w:hyperlink>
    </w:p>
    <w:p w14:paraId="5454F615" w14:textId="54F25560" w:rsidR="00F803A7" w:rsidRDefault="002A2592">
      <w:pPr>
        <w:pStyle w:val="TOC1"/>
        <w:tabs>
          <w:tab w:val="right" w:leader="dot" w:pos="9350"/>
        </w:tabs>
        <w:rPr>
          <w:b w:val="0"/>
          <w:noProof/>
          <w:sz w:val="22"/>
          <w:szCs w:val="22"/>
        </w:rPr>
      </w:pPr>
      <w:hyperlink w:anchor="_Toc466619031" w:history="1">
        <w:r w:rsidR="00F803A7" w:rsidRPr="00530592">
          <w:rPr>
            <w:rStyle w:val="Hyperlink"/>
            <w:i/>
            <w:noProof/>
          </w:rPr>
          <w:t>References</w:t>
        </w:r>
        <w:r w:rsidR="00F803A7">
          <w:rPr>
            <w:noProof/>
            <w:webHidden/>
          </w:rPr>
          <w:tab/>
        </w:r>
        <w:r w:rsidR="00F803A7">
          <w:rPr>
            <w:noProof/>
            <w:webHidden/>
          </w:rPr>
          <w:fldChar w:fldCharType="begin"/>
        </w:r>
        <w:r w:rsidR="00F803A7">
          <w:rPr>
            <w:noProof/>
            <w:webHidden/>
          </w:rPr>
          <w:instrText xml:space="preserve"> PAGEREF _Toc466619031 \h </w:instrText>
        </w:r>
        <w:r w:rsidR="00F803A7">
          <w:rPr>
            <w:noProof/>
            <w:webHidden/>
          </w:rPr>
        </w:r>
        <w:r w:rsidR="00F803A7">
          <w:rPr>
            <w:noProof/>
            <w:webHidden/>
          </w:rPr>
          <w:fldChar w:fldCharType="separate"/>
        </w:r>
        <w:r w:rsidR="00F803A7">
          <w:rPr>
            <w:noProof/>
            <w:webHidden/>
          </w:rPr>
          <w:t>10</w:t>
        </w:r>
        <w:r w:rsidR="00F803A7">
          <w:rPr>
            <w:noProof/>
            <w:webHidden/>
          </w:rPr>
          <w:fldChar w:fldCharType="end"/>
        </w:r>
      </w:hyperlink>
    </w:p>
    <w:p w14:paraId="5A715560" w14:textId="4FB11660" w:rsidR="00F803A7" w:rsidRDefault="002A2592">
      <w:pPr>
        <w:pStyle w:val="TOC1"/>
        <w:tabs>
          <w:tab w:val="right" w:leader="dot" w:pos="9350"/>
        </w:tabs>
        <w:rPr>
          <w:b w:val="0"/>
          <w:noProof/>
          <w:sz w:val="22"/>
          <w:szCs w:val="22"/>
        </w:rPr>
      </w:pPr>
      <w:hyperlink w:anchor="_Toc466619032" w:history="1">
        <w:r w:rsidR="00F803A7" w:rsidRPr="00530592">
          <w:rPr>
            <w:rStyle w:val="Hyperlink"/>
            <w:i/>
            <w:noProof/>
          </w:rPr>
          <w:t>Keyword Index by Line of Business</w:t>
        </w:r>
        <w:r w:rsidR="00F803A7">
          <w:rPr>
            <w:noProof/>
            <w:webHidden/>
          </w:rPr>
          <w:tab/>
        </w:r>
        <w:r w:rsidR="00F803A7">
          <w:rPr>
            <w:noProof/>
            <w:webHidden/>
          </w:rPr>
          <w:fldChar w:fldCharType="begin"/>
        </w:r>
        <w:r w:rsidR="00F803A7">
          <w:rPr>
            <w:noProof/>
            <w:webHidden/>
          </w:rPr>
          <w:instrText xml:space="preserve"> PAGEREF _Toc466619032 \h </w:instrText>
        </w:r>
        <w:r w:rsidR="00F803A7">
          <w:rPr>
            <w:noProof/>
            <w:webHidden/>
          </w:rPr>
        </w:r>
        <w:r w:rsidR="00F803A7">
          <w:rPr>
            <w:noProof/>
            <w:webHidden/>
          </w:rPr>
          <w:fldChar w:fldCharType="separate"/>
        </w:r>
        <w:r w:rsidR="00F803A7">
          <w:rPr>
            <w:noProof/>
            <w:webHidden/>
          </w:rPr>
          <w:t>11</w:t>
        </w:r>
        <w:r w:rsidR="00F803A7">
          <w:rPr>
            <w:noProof/>
            <w:webHidden/>
          </w:rPr>
          <w:fldChar w:fldCharType="end"/>
        </w:r>
      </w:hyperlink>
    </w:p>
    <w:p w14:paraId="48E5243C" w14:textId="56536A81" w:rsidR="00F803A7" w:rsidRDefault="002A2592">
      <w:pPr>
        <w:pStyle w:val="TOC1"/>
        <w:tabs>
          <w:tab w:val="right" w:leader="dot" w:pos="9350"/>
        </w:tabs>
        <w:rPr>
          <w:b w:val="0"/>
          <w:noProof/>
          <w:sz w:val="22"/>
          <w:szCs w:val="22"/>
        </w:rPr>
      </w:pPr>
      <w:hyperlink w:anchor="_Toc466619033" w:history="1">
        <w:r w:rsidR="00F803A7" w:rsidRPr="00530592">
          <w:rPr>
            <w:rStyle w:val="Hyperlink"/>
            <w:i/>
            <w:noProof/>
          </w:rPr>
          <w:t>Keyword Index by Function Level 2</w:t>
        </w:r>
        <w:r w:rsidR="00F803A7">
          <w:rPr>
            <w:noProof/>
            <w:webHidden/>
          </w:rPr>
          <w:tab/>
        </w:r>
        <w:r w:rsidR="00F803A7">
          <w:rPr>
            <w:noProof/>
            <w:webHidden/>
          </w:rPr>
          <w:fldChar w:fldCharType="begin"/>
        </w:r>
        <w:r w:rsidR="00F803A7">
          <w:rPr>
            <w:noProof/>
            <w:webHidden/>
          </w:rPr>
          <w:instrText xml:space="preserve"> PAGEREF _Toc466619033 \h </w:instrText>
        </w:r>
        <w:r w:rsidR="00F803A7">
          <w:rPr>
            <w:noProof/>
            <w:webHidden/>
          </w:rPr>
        </w:r>
        <w:r w:rsidR="00F803A7">
          <w:rPr>
            <w:noProof/>
            <w:webHidden/>
          </w:rPr>
          <w:fldChar w:fldCharType="separate"/>
        </w:r>
        <w:r w:rsidR="00F803A7">
          <w:rPr>
            <w:noProof/>
            <w:webHidden/>
          </w:rPr>
          <w:t>12</w:t>
        </w:r>
        <w:r w:rsidR="00F803A7">
          <w:rPr>
            <w:noProof/>
            <w:webHidden/>
          </w:rPr>
          <w:fldChar w:fldCharType="end"/>
        </w:r>
      </w:hyperlink>
    </w:p>
    <w:p w14:paraId="3071E7FF" w14:textId="6C8FC700" w:rsidR="0079336D" w:rsidRDefault="0079336D" w:rsidP="0079336D">
      <w:pPr>
        <w:rPr>
          <w:rFonts w:ascii="Times New Roman" w:hAnsi="Times New Roman" w:cs="Times New Roman"/>
          <w:b/>
          <w:bCs/>
          <w:sz w:val="28"/>
          <w:szCs w:val="28"/>
        </w:rPr>
        <w:sectPr w:rsidR="0079336D" w:rsidSect="000B4601">
          <w:headerReference w:type="first" r:id="rId11"/>
          <w:footerReference w:type="first" r:id="rId12"/>
          <w:pgSz w:w="12240" w:h="15840" w:code="1"/>
          <w:pgMar w:top="1440" w:right="1440" w:bottom="1440" w:left="1440" w:header="720" w:footer="720" w:gutter="0"/>
          <w:pgNumType w:fmt="lowerRoman" w:start="1"/>
          <w:cols w:space="720"/>
          <w:titlePg/>
          <w:docGrid w:linePitch="360"/>
        </w:sectPr>
      </w:pPr>
      <w:r>
        <w:rPr>
          <w:rFonts w:ascii="Times New Roman" w:hAnsi="Times New Roman" w:cs="Times New Roman"/>
          <w:b/>
          <w:bCs/>
          <w:sz w:val="28"/>
          <w:szCs w:val="28"/>
        </w:rPr>
        <w:fldChar w:fldCharType="end"/>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32"/>
      </w:tblGrid>
      <w:tr w:rsidR="004F7F22" w14:paraId="34AC624D" w14:textId="77777777" w:rsidTr="00DC4763">
        <w:trPr>
          <w:cantSplit/>
          <w:trHeight w:val="450"/>
        </w:trPr>
        <w:tc>
          <w:tcPr>
            <w:tcW w:w="8748" w:type="dxa"/>
            <w:shd w:val="clear" w:color="auto" w:fill="8DB3E2" w:themeFill="text2" w:themeFillTint="66"/>
          </w:tcPr>
          <w:p w14:paraId="069C4915" w14:textId="2705EA2D" w:rsidR="00DC4763" w:rsidRPr="00DC4763" w:rsidRDefault="004F7F22" w:rsidP="00567352">
            <w:pPr>
              <w:pStyle w:val="Heading1"/>
              <w:numPr>
                <w:ilvl w:val="0"/>
                <w:numId w:val="0"/>
              </w:numPr>
              <w:spacing w:before="0" w:after="0"/>
              <w:rPr>
                <w:i/>
                <w:color w:val="FFFFFF" w:themeColor="background1"/>
              </w:rPr>
            </w:pPr>
            <w:bookmarkStart w:id="3" w:name="_Toc466619026"/>
            <w:r w:rsidRPr="00DC4763">
              <w:rPr>
                <w:i/>
                <w:color w:val="FFFFFF" w:themeColor="background1"/>
              </w:rPr>
              <w:lastRenderedPageBreak/>
              <w:t>An</w:t>
            </w:r>
            <w:r w:rsidR="00245968">
              <w:rPr>
                <w:i/>
                <w:color w:val="FFFFFF" w:themeColor="background1"/>
              </w:rPr>
              <w:t xml:space="preserve"> Introduction to the VHA BFF 2.</w:t>
            </w:r>
            <w:r w:rsidR="000B1FB6">
              <w:rPr>
                <w:i/>
                <w:color w:val="FFFFFF" w:themeColor="background1"/>
              </w:rPr>
              <w:t>1</w:t>
            </w:r>
            <w:r w:rsidR="00F803A7">
              <w:rPr>
                <w:i/>
                <w:color w:val="FFFFFF" w:themeColor="background1"/>
              </w:rPr>
              <w:t>2</w:t>
            </w:r>
            <w:r w:rsidRPr="00DC4763">
              <w:rPr>
                <w:i/>
                <w:color w:val="FFFFFF" w:themeColor="background1"/>
              </w:rPr>
              <w:t xml:space="preserve"> User Guide</w:t>
            </w:r>
            <w:bookmarkEnd w:id="3"/>
          </w:p>
        </w:tc>
      </w:tr>
    </w:tbl>
    <w:p w14:paraId="267D15F3" w14:textId="77777777" w:rsidR="00F7734F" w:rsidRDefault="00F7734F" w:rsidP="00DC4763">
      <w:pPr>
        <w:spacing w:line="276" w:lineRule="auto"/>
      </w:pPr>
    </w:p>
    <w:p w14:paraId="51588837" w14:textId="13786F8B" w:rsidR="00DC4763" w:rsidRDefault="00DC4763" w:rsidP="00DC4763">
      <w:pPr>
        <w:spacing w:line="276" w:lineRule="auto"/>
      </w:pPr>
      <w:r>
        <w:t>As supporting documentation for VHA Business Function Framewor</w:t>
      </w:r>
      <w:r w:rsidR="00493852">
        <w:t>k</w:t>
      </w:r>
      <w:r w:rsidR="00CF4EA5">
        <w:t xml:space="preserve"> (BFF version 2.</w:t>
      </w:r>
      <w:r w:rsidR="00F803A7">
        <w:t>12</w:t>
      </w:r>
      <w:r w:rsidR="00245968">
        <w:t xml:space="preserve">), the </w:t>
      </w:r>
      <w:r w:rsidR="00CF4EA5">
        <w:t xml:space="preserve">VHA </w:t>
      </w:r>
      <w:r w:rsidR="00245968">
        <w:t>BFF 2.</w:t>
      </w:r>
      <w:r w:rsidR="00F803A7">
        <w:t>12</w:t>
      </w:r>
      <w:r>
        <w:t xml:space="preserve"> User Guide provides important information for users. The User Guide offers tips for navigating the </w:t>
      </w:r>
      <w:r w:rsidR="00CF4EA5">
        <w:t xml:space="preserve">VHA </w:t>
      </w:r>
      <w:r>
        <w:t>BFF using keyword searches and functio</w:t>
      </w:r>
      <w:r w:rsidR="00C67CF2">
        <w:t>nal searches based on high-</w:t>
      </w:r>
      <w:r>
        <w:t xml:space="preserve"> and lower-level hierarchy mappings of a </w:t>
      </w:r>
      <w:r w:rsidR="00CF4EA5">
        <w:t xml:space="preserve">VHA </w:t>
      </w:r>
      <w:r>
        <w:t xml:space="preserve">BFF component (i.e., Line of Business or Function). These tips </w:t>
      </w:r>
      <w:r w:rsidR="000B1FB6">
        <w:t>are</w:t>
      </w:r>
      <w:r>
        <w:t xml:space="preserve"> useful for referencing the </w:t>
      </w:r>
      <w:r w:rsidR="00CF4EA5">
        <w:t xml:space="preserve">VHA </w:t>
      </w:r>
      <w:r>
        <w:t xml:space="preserve">BFF in mapping exercises that link other business-related artifacts to the </w:t>
      </w:r>
      <w:r w:rsidR="00CF4EA5">
        <w:t xml:space="preserve">VHA </w:t>
      </w:r>
      <w:r>
        <w:t xml:space="preserve">BFF (and vice-versa), as well as performing other analytical </w:t>
      </w:r>
      <w:r w:rsidR="00493852">
        <w:t xml:space="preserve">activities. Finally, the </w:t>
      </w:r>
      <w:r w:rsidR="00CF4EA5">
        <w:t xml:space="preserve">VHA </w:t>
      </w:r>
      <w:r w:rsidR="00493852">
        <w:t>BFF</w:t>
      </w:r>
      <w:r w:rsidR="00245968">
        <w:t xml:space="preserve"> 2.</w:t>
      </w:r>
      <w:r w:rsidR="000B1FB6">
        <w:t>1</w:t>
      </w:r>
      <w:r w:rsidR="00F803A7">
        <w:t>2</w:t>
      </w:r>
      <w:r>
        <w:t xml:space="preserve"> User Guide contains appendices that define acronyms and key terms, list key sources of information and references, and provide </w:t>
      </w:r>
      <w:r w:rsidR="009F2C7B">
        <w:t xml:space="preserve">keyword and </w:t>
      </w:r>
      <w:r>
        <w:t>page indices for performing searches.</w:t>
      </w:r>
    </w:p>
    <w:p w14:paraId="7E92E057" w14:textId="77777777" w:rsidR="00DC4763" w:rsidRDefault="00DC4763" w:rsidP="00DC4763"/>
    <w:p w14:paraId="27BFDD2D" w14:textId="77777777" w:rsidR="00F7734F" w:rsidRDefault="00F7734F" w:rsidP="00DC4763"/>
    <w:p w14:paraId="0694CF48" w14:textId="15E0BF05" w:rsidR="00F7734F" w:rsidRDefault="00F7734F">
      <w:pPr>
        <w:spacing w:before="0" w:after="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B3E2" w:themeFill="text2" w:themeFillTint="66"/>
        <w:tblLook w:val="04A0" w:firstRow="1" w:lastRow="0" w:firstColumn="1" w:lastColumn="0" w:noHBand="0" w:noVBand="1"/>
      </w:tblPr>
      <w:tblGrid>
        <w:gridCol w:w="8640"/>
      </w:tblGrid>
      <w:tr w:rsidR="00F7734F" w:rsidRPr="00F7734F" w14:paraId="02F39D96" w14:textId="77777777" w:rsidTr="00F7734F">
        <w:tc>
          <w:tcPr>
            <w:tcW w:w="8856" w:type="dxa"/>
            <w:shd w:val="clear" w:color="auto" w:fill="8DB3E2" w:themeFill="text2" w:themeFillTint="66"/>
          </w:tcPr>
          <w:p w14:paraId="78EBA3B0" w14:textId="75A10691" w:rsidR="00F7734F" w:rsidRPr="00F7734F" w:rsidRDefault="00F7734F" w:rsidP="00F7734F">
            <w:pPr>
              <w:pStyle w:val="Heading1"/>
              <w:numPr>
                <w:ilvl w:val="0"/>
                <w:numId w:val="0"/>
              </w:numPr>
              <w:spacing w:before="0"/>
              <w:rPr>
                <w:i/>
                <w:color w:val="FFFFFF" w:themeColor="background1"/>
              </w:rPr>
            </w:pPr>
            <w:bookmarkStart w:id="4" w:name="_Toc466619027"/>
            <w:r>
              <w:rPr>
                <w:i/>
                <w:color w:val="FFFFFF" w:themeColor="background1"/>
              </w:rPr>
              <w:lastRenderedPageBreak/>
              <w:t xml:space="preserve">A High-Level View of VHA BFF </w:t>
            </w:r>
            <w:r w:rsidR="00835945">
              <w:rPr>
                <w:i/>
                <w:color w:val="FFFFFF" w:themeColor="background1"/>
              </w:rPr>
              <w:t>2.</w:t>
            </w:r>
            <w:r w:rsidR="000B1FB6">
              <w:rPr>
                <w:i/>
                <w:color w:val="FFFFFF" w:themeColor="background1"/>
              </w:rPr>
              <w:t>1</w:t>
            </w:r>
            <w:r w:rsidR="009512A3">
              <w:rPr>
                <w:i/>
                <w:color w:val="FFFFFF" w:themeColor="background1"/>
              </w:rPr>
              <w:t>2</w:t>
            </w:r>
            <w:bookmarkEnd w:id="4"/>
          </w:p>
        </w:tc>
      </w:tr>
    </w:tbl>
    <w:p w14:paraId="6A0CEFB1" w14:textId="77777777" w:rsidR="00F7734F" w:rsidRDefault="00F7734F" w:rsidP="00DC4763"/>
    <w:p w14:paraId="217B4766" w14:textId="52A0CD31" w:rsidR="00F7734F" w:rsidRDefault="0024299A" w:rsidP="00D34D94">
      <w:r>
        <w:rPr>
          <w:noProof/>
        </w:rPr>
        <w:drawing>
          <wp:inline distT="0" distB="0" distL="0" distR="0" wp14:anchorId="543DA007" wp14:editId="3AC67DD2">
            <wp:extent cx="5916123" cy="114493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87528" cy="1158749"/>
                    </a:xfrm>
                    <a:prstGeom prst="rect">
                      <a:avLst/>
                    </a:prstGeom>
                    <a:noFill/>
                  </pic:spPr>
                </pic:pic>
              </a:graphicData>
            </a:graphic>
          </wp:inline>
        </w:drawing>
      </w:r>
    </w:p>
    <w:p w14:paraId="116ED22C" w14:textId="6381ABB6" w:rsidR="00F7734F" w:rsidRDefault="00F7734F">
      <w:pPr>
        <w:spacing w:before="0" w:after="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B3E2" w:themeFill="text2" w:themeFillTint="66"/>
        <w:tblLook w:val="04A0" w:firstRow="1" w:lastRow="0" w:firstColumn="1" w:lastColumn="0" w:noHBand="0" w:noVBand="1"/>
      </w:tblPr>
      <w:tblGrid>
        <w:gridCol w:w="8640"/>
      </w:tblGrid>
      <w:tr w:rsidR="00F7734F" w14:paraId="5292A50C" w14:textId="77777777" w:rsidTr="005C22B9">
        <w:tc>
          <w:tcPr>
            <w:tcW w:w="8856" w:type="dxa"/>
            <w:shd w:val="clear" w:color="auto" w:fill="8DB3E2" w:themeFill="text2" w:themeFillTint="66"/>
          </w:tcPr>
          <w:p w14:paraId="2F7C6746" w14:textId="5ADEFC1C" w:rsidR="00F7734F" w:rsidRPr="005C22B9" w:rsidRDefault="005C22B9" w:rsidP="005C22B9">
            <w:pPr>
              <w:pStyle w:val="Heading1"/>
              <w:numPr>
                <w:ilvl w:val="0"/>
                <w:numId w:val="0"/>
              </w:numPr>
              <w:spacing w:before="0"/>
              <w:rPr>
                <w:i/>
                <w:color w:val="FFFFFF" w:themeColor="background1"/>
              </w:rPr>
            </w:pPr>
            <w:bookmarkStart w:id="5" w:name="_Toc466619028"/>
            <w:r>
              <w:rPr>
                <w:i/>
                <w:color w:val="FFFFFF" w:themeColor="background1"/>
              </w:rPr>
              <w:lastRenderedPageBreak/>
              <w:t>Line of Business Descriptions and Commentaries</w:t>
            </w:r>
            <w:bookmarkEnd w:id="5"/>
          </w:p>
        </w:tc>
      </w:tr>
    </w:tbl>
    <w:p w14:paraId="00A55B22" w14:textId="77777777" w:rsidR="00F7734F" w:rsidRDefault="00F7734F" w:rsidP="004E2EC8">
      <w:pPr>
        <w:spacing w:before="0"/>
      </w:pPr>
    </w:p>
    <w:p w14:paraId="262DCF33" w14:textId="77777777" w:rsidR="005C22B9" w:rsidRPr="005C22B9" w:rsidRDefault="005C22B9" w:rsidP="005C22B9">
      <w:pPr>
        <w:spacing w:line="276" w:lineRule="auto"/>
        <w:rPr>
          <w:b/>
        </w:rPr>
      </w:pPr>
      <w:r w:rsidRPr="005C22B9">
        <w:rPr>
          <w:b/>
        </w:rPr>
        <w:t>Line of Business 1- Provide Access to Health Care</w:t>
      </w:r>
    </w:p>
    <w:p w14:paraId="4971A9A5" w14:textId="54C6994A" w:rsidR="005C22B9" w:rsidRDefault="005C22B9" w:rsidP="005C22B9">
      <w:pPr>
        <w:spacing w:line="276" w:lineRule="auto"/>
      </w:pPr>
      <w:r w:rsidRPr="005C22B9">
        <w:rPr>
          <w:i/>
        </w:rPr>
        <w:t>Description</w:t>
      </w:r>
      <w:r>
        <w:t xml:space="preserve">: </w:t>
      </w:r>
      <w:r w:rsidR="00572667" w:rsidRPr="00094193">
        <w:t>Provide Access to Health Care enables access to appropriate health care. This includes streamlining efforts to receive care; ensuring care is appropriate in terms of type, care, intensity, location and availability; providing seamless access to health knowledge, enrolling providers; performing eligibility determination, and managing patient movement.</w:t>
      </w:r>
    </w:p>
    <w:p w14:paraId="07E68B4B" w14:textId="0B5121B9" w:rsidR="005C22B9" w:rsidRDefault="005C22B9" w:rsidP="005C22B9">
      <w:pPr>
        <w:spacing w:line="276" w:lineRule="auto"/>
      </w:pPr>
      <w:r w:rsidRPr="005C22B9">
        <w:rPr>
          <w:i/>
        </w:rPr>
        <w:t>Commentary</w:t>
      </w:r>
      <w:r>
        <w:t>: Provide Access to Health Care represents an important concept in health care provisioning with regard to one’s ability to obtain health services. "Access" refers to entry into or granting use of the health care system, including decision points that influence entry or use. The specific dimensions represented by the functions of th</w:t>
      </w:r>
      <w:r w:rsidR="005F5468">
        <w:t>is</w:t>
      </w:r>
      <w:r>
        <w:t xml:space="preserve"> LOB include availability and accessibility.</w:t>
      </w:r>
    </w:p>
    <w:p w14:paraId="43D01423" w14:textId="05D2BA4B" w:rsidR="005C22B9" w:rsidRPr="005C22B9" w:rsidRDefault="005C22B9" w:rsidP="005C22B9">
      <w:pPr>
        <w:spacing w:line="276" w:lineRule="auto"/>
        <w:rPr>
          <w:b/>
        </w:rPr>
      </w:pPr>
      <w:r w:rsidRPr="005C22B9">
        <w:rPr>
          <w:b/>
        </w:rPr>
        <w:t xml:space="preserve">Line of Business 2- </w:t>
      </w:r>
      <w:r w:rsidR="0024299A">
        <w:rPr>
          <w:b/>
        </w:rPr>
        <w:t>Provide</w:t>
      </w:r>
      <w:r w:rsidRPr="005C22B9">
        <w:rPr>
          <w:b/>
        </w:rPr>
        <w:t xml:space="preserve"> Public Health</w:t>
      </w:r>
    </w:p>
    <w:p w14:paraId="28274DA8" w14:textId="61644CF5" w:rsidR="005C22B9" w:rsidRDefault="005C22B9" w:rsidP="005C22B9">
      <w:pPr>
        <w:spacing w:line="276" w:lineRule="auto"/>
      </w:pPr>
      <w:r w:rsidRPr="005C22B9">
        <w:rPr>
          <w:i/>
        </w:rPr>
        <w:t>Description</w:t>
      </w:r>
      <w:r>
        <w:t xml:space="preserve">: </w:t>
      </w:r>
      <w:r w:rsidR="0024299A" w:rsidRPr="0024299A">
        <w:t>Provide Public Health provides strategies to improve health by focusing on the well-being of the Veterans and VA health staff communities.  This includes developing and implementing public health policy that promotes disease prevention, risk reduction and improved health for the community.  Functions also include surveillance and epidemiology assessments.  Public health functions are also used to decrease health disparities and improve health outcomes in sub-populations of Veterans, such as women Veterans.</w:t>
      </w:r>
    </w:p>
    <w:p w14:paraId="624705FC" w14:textId="401C4D38" w:rsidR="005C22B9" w:rsidRDefault="005C22B9" w:rsidP="005C22B9">
      <w:pPr>
        <w:spacing w:line="276" w:lineRule="auto"/>
      </w:pPr>
      <w:r w:rsidRPr="005C22B9">
        <w:rPr>
          <w:i/>
        </w:rPr>
        <w:t>Commentary</w:t>
      </w:r>
      <w:r>
        <w:t xml:space="preserve">: </w:t>
      </w:r>
      <w:r w:rsidR="003F61E2" w:rsidRPr="003F61E2">
        <w:t>Provide Public Health was added to capture VHA public and population health activities such as epidemiological studies and medical registry management.  Provide Public Health was initially called “Manage Population Health” to be more in line with the Federal Enterprise Architecture (FEA) Business Reference Model (BRM) Health Business Area Population Health Management and Consumer Safety LOB.  During the Health System subject matter expert interviews, it was determined that “Manage Public Health” was a more appropriate name for this LOB because this LOB is broader than just population health.</w:t>
      </w:r>
    </w:p>
    <w:p w14:paraId="3BD35B08" w14:textId="77777777" w:rsidR="004E2EC8" w:rsidRPr="004E2EC8" w:rsidRDefault="004E2EC8" w:rsidP="004E2EC8">
      <w:pPr>
        <w:spacing w:line="276" w:lineRule="auto"/>
        <w:rPr>
          <w:b/>
        </w:rPr>
      </w:pPr>
      <w:r w:rsidRPr="004E2EC8">
        <w:rPr>
          <w:b/>
        </w:rPr>
        <w:t>Line of Business 3- Provide Health Care Administration</w:t>
      </w:r>
    </w:p>
    <w:p w14:paraId="75092542" w14:textId="210880C9" w:rsidR="004E2EC8" w:rsidRDefault="004E2EC8" w:rsidP="004E2EC8">
      <w:pPr>
        <w:spacing w:line="276" w:lineRule="auto"/>
      </w:pPr>
      <w:r w:rsidRPr="004E2EC8">
        <w:rPr>
          <w:i/>
        </w:rPr>
        <w:t>Description</w:t>
      </w:r>
      <w:r>
        <w:t xml:space="preserve">: Provide Health Care Administration assures that federal health care resources are expended effectively to ensure quality, safety, and efficiency. This includes managing health care quality, cost, workload, </w:t>
      </w:r>
      <w:r w:rsidR="00572667">
        <w:t xml:space="preserve">and </w:t>
      </w:r>
      <w:r>
        <w:t>utilization.</w:t>
      </w:r>
    </w:p>
    <w:p w14:paraId="00FA9B34" w14:textId="0F010CCC" w:rsidR="005C22B9" w:rsidRDefault="004E2EC8" w:rsidP="004E2EC8">
      <w:pPr>
        <w:spacing w:line="276" w:lineRule="auto"/>
      </w:pPr>
      <w:r w:rsidRPr="004E2EC8">
        <w:rPr>
          <w:i/>
        </w:rPr>
        <w:t>Commentary</w:t>
      </w:r>
      <w:r>
        <w:t xml:space="preserve">: Provide Health Care Administration involves overseeing the day-to-day operations of a hospital, health care facility, or medical service. Personnel executing the functions in this LOB are making decisions about how to save money, </w:t>
      </w:r>
      <w:r>
        <w:lastRenderedPageBreak/>
        <w:t>managing staff, and handling any financial and legal problems that arise. Components represented herein comprise the necessary functions to provide the best patient care, while interpreting and ensuring compliance with laws that affect health care providers and administrators.</w:t>
      </w:r>
    </w:p>
    <w:p w14:paraId="44473F41" w14:textId="77777777" w:rsidR="004E2EC8" w:rsidRPr="004E2EC8" w:rsidRDefault="004E2EC8" w:rsidP="004E2EC8">
      <w:pPr>
        <w:spacing w:line="276" w:lineRule="auto"/>
        <w:rPr>
          <w:b/>
        </w:rPr>
      </w:pPr>
      <w:r w:rsidRPr="004E2EC8">
        <w:rPr>
          <w:b/>
        </w:rPr>
        <w:t>Line of Business 4- Deliver Health Care</w:t>
      </w:r>
    </w:p>
    <w:p w14:paraId="630F15B1" w14:textId="0DE0C2F7" w:rsidR="004E2EC8" w:rsidRDefault="004E2EC8" w:rsidP="004E2EC8">
      <w:pPr>
        <w:spacing w:line="276" w:lineRule="auto"/>
      </w:pPr>
      <w:r w:rsidRPr="004E2EC8">
        <w:rPr>
          <w:i/>
        </w:rPr>
        <w:t>Description</w:t>
      </w:r>
      <w:r>
        <w:t xml:space="preserve">: </w:t>
      </w:r>
      <w:r w:rsidR="00572667" w:rsidRPr="0065648E">
        <w:t>Deliver Health Care provides health care to VHA beneficiaries. This includes assessing health status; planning health services; delivery of care, ensuring quality of services and continuity of care; and managing clinical information and documentation.</w:t>
      </w:r>
    </w:p>
    <w:p w14:paraId="3654B837" w14:textId="3EA2E20F" w:rsidR="004E2EC8" w:rsidRDefault="004E2EC8" w:rsidP="004E2EC8">
      <w:pPr>
        <w:spacing w:line="276" w:lineRule="auto"/>
      </w:pPr>
      <w:r w:rsidRPr="004E2EC8">
        <w:rPr>
          <w:i/>
        </w:rPr>
        <w:t>Commentary</w:t>
      </w:r>
      <w:r>
        <w:t xml:space="preserve">: Deliver Health Care contains the business functions that are involved with the patient encounter. HL7 defines a patient encounter as “an interaction between a patient and healthcare participant(s) for the purpose of providing patient service(s) or assessing the health status of a patient. For example, </w:t>
      </w:r>
      <w:r w:rsidR="00B174B6">
        <w:t>outpatient visits</w:t>
      </w:r>
      <w:r>
        <w:t xml:space="preserve"> to multiple departments, home health support (including physical therapy), inpatient hospital stay, emergency room visit, field visit (e.g., traffic accident), office visit, occupational therapy, telephone call and provider communication health care to patients.” Deliver Health Care also contains the business functions </w:t>
      </w:r>
      <w:r w:rsidR="00572667">
        <w:t xml:space="preserve">that </w:t>
      </w:r>
      <w:r w:rsidR="00B174B6">
        <w:t>involve the</w:t>
      </w:r>
      <w:r>
        <w:t xml:space="preserve"> clinical documentation that must take place to indicate what happened during patient/provider encounters and the results of ancillary actions. Finally, Clinical Decision Support is documented in the Deliver Health Care LOB, as it is used to link health observations with health knowledge to influence choices by clinicians for the direct care of patients.</w:t>
      </w:r>
    </w:p>
    <w:p w14:paraId="5E078EF3" w14:textId="77777777" w:rsidR="004E2EC8" w:rsidRPr="004E2EC8" w:rsidRDefault="004E2EC8" w:rsidP="004E2EC8">
      <w:pPr>
        <w:spacing w:line="276" w:lineRule="auto"/>
        <w:rPr>
          <w:b/>
        </w:rPr>
      </w:pPr>
      <w:r w:rsidRPr="004E2EC8">
        <w:rPr>
          <w:b/>
        </w:rPr>
        <w:t>Line of Business 5- Conduct Health Care Research</w:t>
      </w:r>
    </w:p>
    <w:p w14:paraId="40EF9C11" w14:textId="48FDE431" w:rsidR="004E2EC8" w:rsidRDefault="004E2EC8" w:rsidP="00EC029E">
      <w:pPr>
        <w:spacing w:line="276" w:lineRule="auto"/>
      </w:pPr>
      <w:r w:rsidRPr="004E2EC8">
        <w:rPr>
          <w:i/>
        </w:rPr>
        <w:t>Description</w:t>
      </w:r>
      <w:r>
        <w:t xml:space="preserve">: </w:t>
      </w:r>
      <w:r w:rsidR="00572667" w:rsidRPr="00925E59">
        <w:t xml:space="preserve">Conduct Health Care Research includes developing new strategies to handle diseases; identifying new means for delivery of services, methods, decision models and practices; managing clinical trials and research quality, ultimately making </w:t>
      </w:r>
      <w:r w:rsidR="00572667">
        <w:t>strides in quality improvement.</w:t>
      </w:r>
    </w:p>
    <w:p w14:paraId="2920D469" w14:textId="253F662E" w:rsidR="005C22B9" w:rsidRDefault="004E2EC8" w:rsidP="004E2EC8">
      <w:pPr>
        <w:spacing w:line="276" w:lineRule="auto"/>
      </w:pPr>
      <w:r w:rsidRPr="004E2EC8">
        <w:rPr>
          <w:i/>
        </w:rPr>
        <w:t>Commentary</w:t>
      </w:r>
      <w:r>
        <w:t xml:space="preserve">: </w:t>
      </w:r>
      <w:r w:rsidR="006A6A87">
        <w:t>Conduct</w:t>
      </w:r>
      <w:r>
        <w:t xml:space="preserve"> Health Care Research LOB serves as a centralized location for health care research topics in the BFF. Biomedical Laboratory, Health Services, Clinical and Rehabilitation research topics are covered by this LOB.</w:t>
      </w:r>
    </w:p>
    <w:p w14:paraId="47FFC813" w14:textId="77777777" w:rsidR="008014BE" w:rsidRPr="008014BE" w:rsidRDefault="008014BE" w:rsidP="008014BE">
      <w:pPr>
        <w:spacing w:line="276" w:lineRule="auto"/>
        <w:rPr>
          <w:b/>
        </w:rPr>
      </w:pPr>
      <w:r w:rsidRPr="008014BE">
        <w:rPr>
          <w:b/>
        </w:rPr>
        <w:t>Line of Business 6- Provide Health Care Education</w:t>
      </w:r>
    </w:p>
    <w:p w14:paraId="3356AB33" w14:textId="03760F59" w:rsidR="008014BE" w:rsidRDefault="008014BE" w:rsidP="008014BE">
      <w:pPr>
        <w:spacing w:line="276" w:lineRule="auto"/>
      </w:pPr>
      <w:r w:rsidRPr="008014BE">
        <w:rPr>
          <w:i/>
        </w:rPr>
        <w:t>Description</w:t>
      </w:r>
      <w:r>
        <w:t xml:space="preserve">: Provide Health Care Education fosters advancement in health knowledge. This includes promoting health </w:t>
      </w:r>
      <w:r w:rsidR="006A6A87">
        <w:t xml:space="preserve">care </w:t>
      </w:r>
      <w:r>
        <w:t>knowledge advancement and providing for practitioner education. It also includes provision of clinical education sites for trainees across all health professions and in conjunction with educational institutions.</w:t>
      </w:r>
    </w:p>
    <w:p w14:paraId="4E7D8D78" w14:textId="42876DE1" w:rsidR="004E2EC8" w:rsidRDefault="008014BE" w:rsidP="008014BE">
      <w:pPr>
        <w:spacing w:line="276" w:lineRule="auto"/>
      </w:pPr>
      <w:r w:rsidRPr="008014BE">
        <w:rPr>
          <w:i/>
        </w:rPr>
        <w:lastRenderedPageBreak/>
        <w:t>Commentary</w:t>
      </w:r>
      <w:r>
        <w:t xml:space="preserve">: Provide Health Care Education serves as a centralized location for health care education topics in the BFF. Health Care Education is provided to allied health professionals and medical and dental students and residents. Allied health professionals are students </w:t>
      </w:r>
      <w:r w:rsidR="009F00BD">
        <w:t xml:space="preserve">that are </w:t>
      </w:r>
      <w:r>
        <w:t>being mentored by VA employees or someone from their training institution (e.g., psychologists, social workers, specialty care, etc.</w:t>
      </w:r>
      <w:r w:rsidR="00B028D2">
        <w:t>)</w:t>
      </w:r>
      <w:r>
        <w:t xml:space="preserve"> - a wide range of health care providers. The VHA employee education and training components can be found under the Human Resources function in Managing Business Enabling Services.</w:t>
      </w:r>
    </w:p>
    <w:p w14:paraId="3D2FC8A8" w14:textId="77777777" w:rsidR="008014BE" w:rsidRPr="008014BE" w:rsidRDefault="008014BE" w:rsidP="008014BE">
      <w:pPr>
        <w:spacing w:line="276" w:lineRule="auto"/>
        <w:rPr>
          <w:b/>
        </w:rPr>
      </w:pPr>
      <w:r w:rsidRPr="008014BE">
        <w:rPr>
          <w:b/>
        </w:rPr>
        <w:t>Line of Business 7- Manage Business Enabling Services</w:t>
      </w:r>
    </w:p>
    <w:p w14:paraId="23CCACAE" w14:textId="630530B9" w:rsidR="008014BE" w:rsidRDefault="008014BE" w:rsidP="008014BE">
      <w:pPr>
        <w:spacing w:line="276" w:lineRule="auto"/>
      </w:pPr>
      <w:r w:rsidRPr="008014BE">
        <w:rPr>
          <w:i/>
        </w:rPr>
        <w:t>Description</w:t>
      </w:r>
      <w:r>
        <w:t>: Manage Business Enabling Services includes business and enterprise services that support the health care mission activities.</w:t>
      </w:r>
    </w:p>
    <w:p w14:paraId="41A90AE9" w14:textId="0C3FB1BB" w:rsidR="004E2EC8" w:rsidRDefault="008014BE" w:rsidP="008014BE">
      <w:pPr>
        <w:spacing w:line="276" w:lineRule="auto"/>
      </w:pPr>
      <w:r w:rsidRPr="008014BE">
        <w:rPr>
          <w:i/>
        </w:rPr>
        <w:t>Commentary</w:t>
      </w:r>
      <w:r>
        <w:t xml:space="preserve">: The mission of Business Enabling Services is to assist the </w:t>
      </w:r>
      <w:r w:rsidR="009F00BD">
        <w:t>a</w:t>
      </w:r>
      <w:r>
        <w:t>dministration in carrying out its goals and objectives in providing quality health care to our Veterans. To that end, Manage Business Enabling Services provides services in the areas of Accounting, IT, Human Resources, General Administration, Payroll, Supply Chain</w:t>
      </w:r>
      <w:r w:rsidR="009F00BD">
        <w:t>,</w:t>
      </w:r>
      <w:r>
        <w:t xml:space="preserve"> and Strategic Planning. Each of these services are invoked by or called upon to support the core mission areas. Further analysis into a business service will help to understand the impact of that service with regard to its role in delivering health care, helping to ensure the portfolio of Business Services aim to support the changing needs and objectives of the VHA.</w:t>
      </w:r>
    </w:p>
    <w:p w14:paraId="443B7E91" w14:textId="77777777" w:rsidR="008014BE" w:rsidRDefault="008014BE" w:rsidP="008014BE">
      <w:pPr>
        <w:spacing w:line="276" w:lineRule="auto"/>
      </w:pPr>
    </w:p>
    <w:p w14:paraId="39734D2E" w14:textId="26DE0A8F" w:rsidR="005732F5" w:rsidRDefault="005732F5">
      <w:pPr>
        <w:spacing w:before="0" w:after="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B3E2" w:themeFill="text2" w:themeFillTint="66"/>
        <w:tblLook w:val="04A0" w:firstRow="1" w:lastRow="0" w:firstColumn="1" w:lastColumn="0" w:noHBand="0" w:noVBand="1"/>
      </w:tblPr>
      <w:tblGrid>
        <w:gridCol w:w="8640"/>
      </w:tblGrid>
      <w:tr w:rsidR="005732F5" w14:paraId="77AD1DE5" w14:textId="77777777" w:rsidTr="005732F5">
        <w:tc>
          <w:tcPr>
            <w:tcW w:w="8856" w:type="dxa"/>
            <w:shd w:val="clear" w:color="auto" w:fill="8DB3E2" w:themeFill="text2" w:themeFillTint="66"/>
          </w:tcPr>
          <w:p w14:paraId="2065AD11" w14:textId="729BEDCD" w:rsidR="005732F5" w:rsidRPr="005732F5" w:rsidRDefault="005732F5" w:rsidP="009512A3">
            <w:pPr>
              <w:pStyle w:val="Heading1"/>
              <w:numPr>
                <w:ilvl w:val="0"/>
                <w:numId w:val="0"/>
              </w:numPr>
              <w:spacing w:before="0"/>
              <w:rPr>
                <w:i/>
              </w:rPr>
            </w:pPr>
            <w:bookmarkStart w:id="6" w:name="_Toc466619029"/>
            <w:r>
              <w:rPr>
                <w:i/>
                <w:color w:val="FFFFFF" w:themeColor="background1"/>
              </w:rPr>
              <w:lastRenderedPageBreak/>
              <w:t>Tips for Navigating</w:t>
            </w:r>
            <w:r w:rsidRPr="005732F5">
              <w:rPr>
                <w:i/>
                <w:color w:val="FFFFFF" w:themeColor="background1"/>
              </w:rPr>
              <w:t xml:space="preserve"> and </w:t>
            </w:r>
            <w:r>
              <w:rPr>
                <w:i/>
                <w:color w:val="FFFFFF" w:themeColor="background1"/>
              </w:rPr>
              <w:t xml:space="preserve">Using VHA BFF </w:t>
            </w:r>
            <w:r w:rsidR="00835945">
              <w:rPr>
                <w:i/>
                <w:color w:val="FFFFFF" w:themeColor="background1"/>
              </w:rPr>
              <w:t>2.</w:t>
            </w:r>
            <w:r w:rsidR="00240BFD">
              <w:rPr>
                <w:i/>
                <w:color w:val="FFFFFF" w:themeColor="background1"/>
              </w:rPr>
              <w:t>1</w:t>
            </w:r>
            <w:r w:rsidR="009512A3">
              <w:rPr>
                <w:i/>
                <w:color w:val="FFFFFF" w:themeColor="background1"/>
              </w:rPr>
              <w:t>2</w:t>
            </w:r>
            <w:bookmarkEnd w:id="6"/>
          </w:p>
        </w:tc>
      </w:tr>
    </w:tbl>
    <w:p w14:paraId="4FF609D1" w14:textId="77777777" w:rsidR="00454E14" w:rsidRDefault="00454E14" w:rsidP="00454E14">
      <w:pPr>
        <w:autoSpaceDE w:val="0"/>
        <w:autoSpaceDN w:val="0"/>
        <w:adjustRightInd w:val="0"/>
        <w:spacing w:before="0"/>
        <w:rPr>
          <w:rFonts w:cs="TimesNewRoman,Bold"/>
          <w:b/>
          <w:bCs/>
          <w:color w:val="000000"/>
        </w:rPr>
      </w:pPr>
    </w:p>
    <w:p w14:paraId="23857C64" w14:textId="77777777" w:rsidR="005732F5" w:rsidRPr="005732F5" w:rsidRDefault="005732F5" w:rsidP="005732F5">
      <w:pPr>
        <w:autoSpaceDE w:val="0"/>
        <w:autoSpaceDN w:val="0"/>
        <w:adjustRightInd w:val="0"/>
        <w:spacing w:line="276" w:lineRule="auto"/>
        <w:rPr>
          <w:rFonts w:cs="TimesNewRoman,Bold"/>
          <w:b/>
          <w:bCs/>
          <w:color w:val="000000"/>
        </w:rPr>
      </w:pPr>
      <w:r w:rsidRPr="005732F5">
        <w:rPr>
          <w:rFonts w:cs="TimesNewRoman,Bold"/>
          <w:b/>
          <w:bCs/>
          <w:color w:val="000000"/>
        </w:rPr>
        <w:t>Keyword Searches</w:t>
      </w:r>
    </w:p>
    <w:p w14:paraId="758A1656" w14:textId="7C41508F" w:rsidR="005732F5" w:rsidRPr="005732F5" w:rsidRDefault="005732F5" w:rsidP="00454E14">
      <w:pPr>
        <w:autoSpaceDE w:val="0"/>
        <w:autoSpaceDN w:val="0"/>
        <w:adjustRightInd w:val="0"/>
        <w:spacing w:before="0" w:line="276" w:lineRule="auto"/>
        <w:rPr>
          <w:rFonts w:cs="TimesNewRoman"/>
          <w:color w:val="000000"/>
        </w:rPr>
      </w:pPr>
      <w:r w:rsidRPr="005732F5">
        <w:rPr>
          <w:rFonts w:cs="TimesNewRoman"/>
          <w:color w:val="000000"/>
        </w:rPr>
        <w:t>The purpos</w:t>
      </w:r>
      <w:r w:rsidR="00C67CF2">
        <w:rPr>
          <w:rFonts w:cs="TimesNewRoman"/>
          <w:color w:val="000000"/>
        </w:rPr>
        <w:t xml:space="preserve">e of this section of the </w:t>
      </w:r>
      <w:r w:rsidR="001A5D87">
        <w:rPr>
          <w:rFonts w:cs="TimesNewRoman"/>
          <w:color w:val="000000"/>
        </w:rPr>
        <w:t xml:space="preserve">VHA </w:t>
      </w:r>
      <w:r w:rsidR="00C67CF2">
        <w:rPr>
          <w:rFonts w:cs="TimesNewRoman"/>
          <w:color w:val="000000"/>
        </w:rPr>
        <w:t>BFF 2.</w:t>
      </w:r>
      <w:r w:rsidR="009512A3">
        <w:rPr>
          <w:rFonts w:cs="TimesNewRoman"/>
          <w:color w:val="000000"/>
        </w:rPr>
        <w:t>12</w:t>
      </w:r>
      <w:r w:rsidRPr="005732F5">
        <w:rPr>
          <w:rFonts w:cs="TimesNewRoman"/>
          <w:color w:val="000000"/>
        </w:rPr>
        <w:t xml:space="preserve"> User Guide is to assist users in searching the </w:t>
      </w:r>
      <w:r w:rsidR="001A5D87">
        <w:rPr>
          <w:rFonts w:cs="TimesNewRoman"/>
          <w:color w:val="000000"/>
        </w:rPr>
        <w:t xml:space="preserve">VHA </w:t>
      </w:r>
      <w:r w:rsidRPr="005732F5">
        <w:rPr>
          <w:rFonts w:cs="TimesNewRoman"/>
          <w:color w:val="000000"/>
        </w:rPr>
        <w:t>BFF</w:t>
      </w:r>
      <w:r>
        <w:rPr>
          <w:rFonts w:cs="TimesNewRoman"/>
          <w:color w:val="000000"/>
        </w:rPr>
        <w:t xml:space="preserve"> </w:t>
      </w:r>
      <w:r w:rsidRPr="005732F5">
        <w:rPr>
          <w:rFonts w:cs="TimesNewRoman"/>
          <w:color w:val="000000"/>
        </w:rPr>
        <w:t>by keyword for relevant components (i.e., yielding relevant component names and numbers).</w:t>
      </w:r>
      <w:r>
        <w:rPr>
          <w:rFonts w:cs="TimesNewRoman"/>
          <w:color w:val="000000"/>
        </w:rPr>
        <w:t xml:space="preserve"> </w:t>
      </w:r>
      <w:r w:rsidRPr="005732F5">
        <w:rPr>
          <w:rFonts w:cs="TimesNewRoman"/>
          <w:color w:val="000000"/>
        </w:rPr>
        <w:t>When conduc</w:t>
      </w:r>
      <w:r w:rsidR="00C67CF2">
        <w:rPr>
          <w:rFonts w:cs="TimesNewRoman"/>
          <w:color w:val="000000"/>
        </w:rPr>
        <w:t xml:space="preserve">ting keyword searches on </w:t>
      </w:r>
      <w:r w:rsidR="009512A3">
        <w:rPr>
          <w:rFonts w:cs="TimesNewRoman"/>
          <w:color w:val="000000"/>
        </w:rPr>
        <w:t>VHA BFF</w:t>
      </w:r>
      <w:r w:rsidRPr="005732F5">
        <w:rPr>
          <w:rFonts w:cs="TimesNewRoman"/>
          <w:color w:val="000000"/>
        </w:rPr>
        <w:t>, please refer to the following instructions:</w:t>
      </w:r>
    </w:p>
    <w:p w14:paraId="6CB91402" w14:textId="0291FD32" w:rsidR="005732F5" w:rsidRPr="005732F5" w:rsidRDefault="005732F5" w:rsidP="00454E14">
      <w:pPr>
        <w:autoSpaceDE w:val="0"/>
        <w:autoSpaceDN w:val="0"/>
        <w:adjustRightInd w:val="0"/>
        <w:spacing w:before="0" w:line="276" w:lineRule="auto"/>
        <w:rPr>
          <w:rFonts w:cs="TimesNewRoman"/>
          <w:color w:val="000000"/>
        </w:rPr>
      </w:pPr>
      <w:r w:rsidRPr="005732F5">
        <w:rPr>
          <w:rFonts w:cs="TimesNewRoman,Bold"/>
          <w:b/>
          <w:bCs/>
          <w:color w:val="538ED6"/>
        </w:rPr>
        <w:t xml:space="preserve">Step 1: </w:t>
      </w:r>
      <w:r w:rsidRPr="005732F5">
        <w:rPr>
          <w:rFonts w:cs="TimesNewRoman"/>
          <w:color w:val="000000"/>
        </w:rPr>
        <w:t>Review and analyze your related artifacts and/or source documentation for health</w:t>
      </w:r>
      <w:r>
        <w:rPr>
          <w:rFonts w:cs="TimesNewRoman"/>
          <w:color w:val="000000"/>
        </w:rPr>
        <w:t xml:space="preserve"> </w:t>
      </w:r>
      <w:r w:rsidRPr="005732F5">
        <w:rPr>
          <w:rFonts w:cs="TimesNewRoman"/>
          <w:color w:val="000000"/>
        </w:rPr>
        <w:t>care and business enabling services-related keywords.</w:t>
      </w:r>
    </w:p>
    <w:p w14:paraId="1E0D4472" w14:textId="13AAE72D" w:rsidR="005732F5" w:rsidRPr="005732F5" w:rsidRDefault="005732F5" w:rsidP="00454E14">
      <w:pPr>
        <w:autoSpaceDE w:val="0"/>
        <w:autoSpaceDN w:val="0"/>
        <w:adjustRightInd w:val="0"/>
        <w:spacing w:before="0" w:line="276" w:lineRule="auto"/>
        <w:rPr>
          <w:rFonts w:cs="TimesNewRoman"/>
          <w:color w:val="000000"/>
        </w:rPr>
      </w:pPr>
      <w:r w:rsidRPr="005732F5">
        <w:rPr>
          <w:rFonts w:cs="TimesNewRoman,Bold"/>
          <w:b/>
          <w:bCs/>
          <w:color w:val="538ED6"/>
        </w:rPr>
        <w:t xml:space="preserve">Step 2: </w:t>
      </w:r>
      <w:r w:rsidRPr="005732F5">
        <w:rPr>
          <w:rFonts w:cs="TimesNewRoman"/>
          <w:color w:val="000000"/>
        </w:rPr>
        <w:t xml:space="preserve">Using the keyword indices provided in this </w:t>
      </w:r>
      <w:r>
        <w:rPr>
          <w:rFonts w:cs="TimesNewRoman"/>
          <w:color w:val="000000"/>
        </w:rPr>
        <w:t xml:space="preserve">User Guide, locate each of your </w:t>
      </w:r>
      <w:r w:rsidRPr="005732F5">
        <w:rPr>
          <w:rFonts w:cs="TimesNewRoman"/>
          <w:color w:val="000000"/>
        </w:rPr>
        <w:t xml:space="preserve">keywords and the corresponding </w:t>
      </w:r>
      <w:r w:rsidR="001A5D87">
        <w:rPr>
          <w:rFonts w:cs="TimesNewRoman"/>
          <w:color w:val="000000"/>
        </w:rPr>
        <w:t xml:space="preserve">VHA </w:t>
      </w:r>
      <w:r w:rsidRPr="005732F5">
        <w:rPr>
          <w:rFonts w:cs="TimesNewRoman"/>
          <w:color w:val="000000"/>
        </w:rPr>
        <w:t>BFF component(s) [</w:t>
      </w:r>
      <w:r w:rsidR="00425453">
        <w:rPr>
          <w:rFonts w:cs="TimesNewRoman"/>
          <w:color w:val="000000"/>
        </w:rPr>
        <w:t>e.g</w:t>
      </w:r>
      <w:r w:rsidR="001A5D87">
        <w:rPr>
          <w:rFonts w:cs="TimesNewRoman"/>
          <w:color w:val="000000"/>
        </w:rPr>
        <w:t xml:space="preserve">., </w:t>
      </w:r>
      <w:r w:rsidRPr="005732F5">
        <w:rPr>
          <w:rFonts w:cs="TimesNewRoman"/>
          <w:color w:val="000000"/>
        </w:rPr>
        <w:t>Line of Business or Function Level 2]</w:t>
      </w:r>
      <w:r>
        <w:rPr>
          <w:rFonts w:cs="TimesNewRoman"/>
          <w:color w:val="000000"/>
        </w:rPr>
        <w:t xml:space="preserve"> </w:t>
      </w:r>
      <w:r w:rsidRPr="005732F5">
        <w:rPr>
          <w:rFonts w:cs="TimesNewRoman"/>
          <w:color w:val="000000"/>
        </w:rPr>
        <w:t>in the indices.</w:t>
      </w:r>
    </w:p>
    <w:p w14:paraId="01E73624" w14:textId="27140DBC" w:rsidR="005732F5" w:rsidRPr="005732F5" w:rsidRDefault="00454E14" w:rsidP="00454E14">
      <w:pPr>
        <w:autoSpaceDE w:val="0"/>
        <w:autoSpaceDN w:val="0"/>
        <w:adjustRightInd w:val="0"/>
        <w:spacing w:before="0" w:line="276" w:lineRule="auto"/>
        <w:rPr>
          <w:rFonts w:cs="TimesNewRoman"/>
          <w:color w:val="000000"/>
        </w:rPr>
      </w:pPr>
      <w:r>
        <w:rPr>
          <w:rFonts w:cs="TimesNewRoman,Bold"/>
          <w:b/>
          <w:bCs/>
          <w:color w:val="538ED6"/>
        </w:rPr>
        <w:t>Step 3</w:t>
      </w:r>
      <w:r w:rsidRPr="005732F5">
        <w:rPr>
          <w:rFonts w:cs="TimesNewRoman,Bold"/>
          <w:b/>
          <w:bCs/>
          <w:color w:val="538ED6"/>
        </w:rPr>
        <w:t xml:space="preserve">: </w:t>
      </w:r>
      <w:r w:rsidR="009512A3">
        <w:rPr>
          <w:rFonts w:cs="TimesNewRoman"/>
          <w:color w:val="000000"/>
        </w:rPr>
        <w:t xml:space="preserve">Scan VHA BFF </w:t>
      </w:r>
      <w:r w:rsidR="005732F5" w:rsidRPr="005732F5">
        <w:rPr>
          <w:rFonts w:cs="TimesNewRoman"/>
          <w:color w:val="000000"/>
        </w:rPr>
        <w:t>to locate the components resulting from your search of the keyword</w:t>
      </w:r>
      <w:r w:rsidR="005732F5">
        <w:rPr>
          <w:rFonts w:cs="TimesNewRoman"/>
          <w:color w:val="000000"/>
        </w:rPr>
        <w:t xml:space="preserve"> </w:t>
      </w:r>
      <w:r w:rsidR="005732F5" w:rsidRPr="005732F5">
        <w:rPr>
          <w:rFonts w:cs="TimesNewRoman"/>
          <w:color w:val="000000"/>
        </w:rPr>
        <w:t>indices.</w:t>
      </w:r>
    </w:p>
    <w:p w14:paraId="1A2548DA" w14:textId="65895B81" w:rsidR="005732F5" w:rsidRPr="005732F5" w:rsidRDefault="005732F5" w:rsidP="00454E14">
      <w:pPr>
        <w:autoSpaceDE w:val="0"/>
        <w:autoSpaceDN w:val="0"/>
        <w:adjustRightInd w:val="0"/>
        <w:spacing w:before="0" w:line="276" w:lineRule="auto"/>
        <w:rPr>
          <w:rFonts w:cs="TimesNewRoman"/>
          <w:color w:val="000000"/>
        </w:rPr>
      </w:pPr>
      <w:r w:rsidRPr="005732F5">
        <w:rPr>
          <w:rFonts w:cs="TimesNewRoman,Bold"/>
          <w:b/>
          <w:bCs/>
          <w:color w:val="538ED6"/>
        </w:rPr>
        <w:t xml:space="preserve">Step 4: </w:t>
      </w:r>
      <w:r w:rsidRPr="005732F5">
        <w:rPr>
          <w:rFonts w:cs="TimesNewRoman"/>
          <w:color w:val="000000"/>
        </w:rPr>
        <w:t xml:space="preserve">Review the description for each relevant </w:t>
      </w:r>
      <w:r w:rsidR="001A5D87">
        <w:rPr>
          <w:rFonts w:cs="TimesNewRoman"/>
          <w:color w:val="000000"/>
        </w:rPr>
        <w:t xml:space="preserve">VHA </w:t>
      </w:r>
      <w:r w:rsidRPr="005732F5">
        <w:rPr>
          <w:rFonts w:cs="TimesNewRoman"/>
          <w:color w:val="000000"/>
        </w:rPr>
        <w:t>BFF component (i.e., Line of Business,</w:t>
      </w:r>
      <w:r>
        <w:rPr>
          <w:rFonts w:cs="TimesNewRoman"/>
          <w:color w:val="000000"/>
        </w:rPr>
        <w:t xml:space="preserve"> </w:t>
      </w:r>
      <w:r w:rsidRPr="005732F5">
        <w:rPr>
          <w:rFonts w:cs="TimesNewRoman"/>
          <w:color w:val="000000"/>
        </w:rPr>
        <w:t>or Function).</w:t>
      </w:r>
    </w:p>
    <w:p w14:paraId="23688E3E" w14:textId="77777777" w:rsidR="005732F5" w:rsidRPr="005732F5" w:rsidRDefault="005732F5" w:rsidP="00454E14">
      <w:pPr>
        <w:autoSpaceDE w:val="0"/>
        <w:autoSpaceDN w:val="0"/>
        <w:adjustRightInd w:val="0"/>
        <w:spacing w:before="0" w:line="276" w:lineRule="auto"/>
        <w:rPr>
          <w:rFonts w:cs="TimesNewRoman"/>
          <w:color w:val="000000"/>
        </w:rPr>
      </w:pPr>
      <w:r w:rsidRPr="005732F5">
        <w:rPr>
          <w:rFonts w:cs="TimesNewRoman,Bold"/>
          <w:b/>
          <w:bCs/>
          <w:color w:val="538ED6"/>
        </w:rPr>
        <w:t xml:space="preserve">Step 5: </w:t>
      </w:r>
      <w:r w:rsidRPr="005732F5">
        <w:rPr>
          <w:rFonts w:cs="TimesNewRoman"/>
          <w:color w:val="000000"/>
        </w:rPr>
        <w:t>Record the corresponding component names and numbers in your documentation.</w:t>
      </w:r>
    </w:p>
    <w:p w14:paraId="2F47E212" w14:textId="5EF9270A" w:rsidR="008014BE" w:rsidRDefault="005732F5" w:rsidP="00454E14">
      <w:pPr>
        <w:autoSpaceDE w:val="0"/>
        <w:autoSpaceDN w:val="0"/>
        <w:adjustRightInd w:val="0"/>
        <w:spacing w:before="0" w:line="276" w:lineRule="auto"/>
        <w:rPr>
          <w:rFonts w:cs="TimesNewRoman"/>
          <w:color w:val="000000"/>
        </w:rPr>
      </w:pPr>
      <w:r w:rsidRPr="005732F5">
        <w:rPr>
          <w:rFonts w:cs="TimesNewRoman,Bold"/>
          <w:b/>
          <w:bCs/>
          <w:color w:val="538ED6"/>
        </w:rPr>
        <w:t xml:space="preserve">Step 6: </w:t>
      </w:r>
      <w:r w:rsidRPr="005732F5">
        <w:rPr>
          <w:rFonts w:cs="TimesNewRoman"/>
          <w:color w:val="000000"/>
        </w:rPr>
        <w:t>Perform a functional search to identify underlying Function Level 3 and Function</w:t>
      </w:r>
      <w:r>
        <w:rPr>
          <w:rFonts w:cs="TimesNewRoman"/>
          <w:color w:val="000000"/>
        </w:rPr>
        <w:t xml:space="preserve"> </w:t>
      </w:r>
      <w:r w:rsidRPr="005732F5">
        <w:rPr>
          <w:rFonts w:cs="TimesNewRoman"/>
          <w:color w:val="000000"/>
        </w:rPr>
        <w:t xml:space="preserve">Level 4 components </w:t>
      </w:r>
      <w:r w:rsidR="0012411F">
        <w:rPr>
          <w:rFonts w:cs="TimesNewRoman"/>
          <w:color w:val="000000"/>
        </w:rPr>
        <w:t>(</w:t>
      </w:r>
      <w:r w:rsidRPr="005732F5">
        <w:rPr>
          <w:rFonts w:cs="TimesNewRoman"/>
          <w:color w:val="000000"/>
        </w:rPr>
        <w:t xml:space="preserve">whichever </w:t>
      </w:r>
      <w:r w:rsidR="00617CC9">
        <w:rPr>
          <w:rFonts w:cs="TimesNewRoman"/>
          <w:color w:val="000000"/>
        </w:rPr>
        <w:t>ones are at</w:t>
      </w:r>
      <w:r w:rsidRPr="005732F5">
        <w:rPr>
          <w:rFonts w:cs="TimesNewRoman"/>
          <w:color w:val="000000"/>
        </w:rPr>
        <w:t xml:space="preserve"> the lowest level or leaf node components).</w:t>
      </w:r>
    </w:p>
    <w:p w14:paraId="0C44047E" w14:textId="77777777" w:rsidR="005732F5" w:rsidRPr="005732F5" w:rsidRDefault="005732F5" w:rsidP="005732F5">
      <w:pPr>
        <w:autoSpaceDE w:val="0"/>
        <w:autoSpaceDN w:val="0"/>
        <w:adjustRightInd w:val="0"/>
        <w:spacing w:line="276" w:lineRule="auto"/>
        <w:rPr>
          <w:rFonts w:cs="TimesNewRoman,Bold"/>
          <w:b/>
          <w:bCs/>
          <w:color w:val="000000"/>
        </w:rPr>
      </w:pPr>
      <w:r w:rsidRPr="005732F5">
        <w:rPr>
          <w:rFonts w:cs="TimesNewRoman,Bold"/>
          <w:b/>
          <w:bCs/>
          <w:color w:val="000000"/>
        </w:rPr>
        <w:t>Functional Searches (by Hierarchy)</w:t>
      </w:r>
    </w:p>
    <w:p w14:paraId="37C0D4BD" w14:textId="7E7806A5" w:rsidR="005732F5" w:rsidRPr="005732F5" w:rsidRDefault="005732F5" w:rsidP="005732F5">
      <w:pPr>
        <w:autoSpaceDE w:val="0"/>
        <w:autoSpaceDN w:val="0"/>
        <w:adjustRightInd w:val="0"/>
        <w:spacing w:line="276" w:lineRule="auto"/>
        <w:rPr>
          <w:rFonts w:cs="TimesNewRoman"/>
          <w:color w:val="000000"/>
        </w:rPr>
      </w:pPr>
      <w:r w:rsidRPr="005732F5">
        <w:rPr>
          <w:rFonts w:cs="TimesNewRoman"/>
          <w:color w:val="000000"/>
        </w:rPr>
        <w:t>This section provides guidelines for performing fun</w:t>
      </w:r>
      <w:r w:rsidR="00C67CF2">
        <w:rPr>
          <w:rFonts w:cs="TimesNewRoman"/>
          <w:color w:val="000000"/>
        </w:rPr>
        <w:t xml:space="preserve">ctional searches on </w:t>
      </w:r>
      <w:r w:rsidR="009512A3">
        <w:rPr>
          <w:rFonts w:cs="TimesNewRoman"/>
          <w:color w:val="000000"/>
        </w:rPr>
        <w:t xml:space="preserve">the </w:t>
      </w:r>
      <w:r w:rsidR="00425453">
        <w:rPr>
          <w:rFonts w:cs="TimesNewRoman"/>
          <w:color w:val="000000"/>
        </w:rPr>
        <w:t xml:space="preserve">VHA </w:t>
      </w:r>
      <w:r w:rsidR="009512A3">
        <w:rPr>
          <w:rFonts w:cs="TimesNewRoman"/>
          <w:color w:val="000000"/>
        </w:rPr>
        <w:t>BFF</w:t>
      </w:r>
      <w:r>
        <w:rPr>
          <w:rFonts w:cs="TimesNewRoman"/>
          <w:color w:val="000000"/>
        </w:rPr>
        <w:t xml:space="preserve"> and </w:t>
      </w:r>
      <w:r w:rsidRPr="005732F5">
        <w:rPr>
          <w:rFonts w:cs="TimesNewRoman"/>
          <w:color w:val="000000"/>
        </w:rPr>
        <w:t>references the hierarchy maps located in the VHA BFF S</w:t>
      </w:r>
      <w:r>
        <w:rPr>
          <w:rFonts w:cs="TimesNewRoman"/>
          <w:color w:val="000000"/>
        </w:rPr>
        <w:t xml:space="preserve">upplement (part of the </w:t>
      </w:r>
      <w:r w:rsidR="00425453">
        <w:rPr>
          <w:rFonts w:cs="TimesNewRoman"/>
          <w:color w:val="000000"/>
        </w:rPr>
        <w:t xml:space="preserve">VHA </w:t>
      </w:r>
      <w:r>
        <w:rPr>
          <w:rFonts w:cs="TimesNewRoman"/>
          <w:color w:val="000000"/>
        </w:rPr>
        <w:t xml:space="preserve">Business </w:t>
      </w:r>
      <w:r w:rsidRPr="005732F5">
        <w:rPr>
          <w:rFonts w:cs="TimesNewRoman"/>
          <w:color w:val="000000"/>
        </w:rPr>
        <w:t xml:space="preserve">Architecture Repository </w:t>
      </w:r>
      <w:r w:rsidR="00C67CF2">
        <w:rPr>
          <w:rFonts w:cs="TimesNewRoman"/>
          <w:color w:val="000000"/>
        </w:rPr>
        <w:t xml:space="preserve">(BAR) </w:t>
      </w:r>
      <w:r w:rsidRPr="005732F5">
        <w:rPr>
          <w:rFonts w:cs="TimesNewRoman"/>
          <w:color w:val="000000"/>
        </w:rPr>
        <w:t>Release).</w:t>
      </w:r>
    </w:p>
    <w:p w14:paraId="735E4F9A" w14:textId="30C17BEB" w:rsidR="005732F5" w:rsidRPr="005732F5" w:rsidRDefault="005732F5" w:rsidP="005732F5">
      <w:pPr>
        <w:autoSpaceDE w:val="0"/>
        <w:autoSpaceDN w:val="0"/>
        <w:adjustRightInd w:val="0"/>
        <w:spacing w:line="276" w:lineRule="auto"/>
        <w:rPr>
          <w:rFonts w:cs="TimesNewRoman"/>
          <w:color w:val="000000"/>
        </w:rPr>
      </w:pPr>
      <w:r w:rsidRPr="005732F5">
        <w:rPr>
          <w:rFonts w:cs="TimesNewRoman,Bold"/>
          <w:b/>
          <w:bCs/>
          <w:color w:val="538ED6"/>
        </w:rPr>
        <w:t xml:space="preserve">Step 1: </w:t>
      </w:r>
      <w:r w:rsidRPr="005732F5">
        <w:rPr>
          <w:rFonts w:cs="TimesNewRoman"/>
          <w:color w:val="000000"/>
        </w:rPr>
        <w:t>Review and analyze your source artifacts a</w:t>
      </w:r>
      <w:r>
        <w:rPr>
          <w:rFonts w:cs="TimesNewRoman"/>
          <w:color w:val="000000"/>
        </w:rPr>
        <w:t xml:space="preserve">nd related documentation (e.g., </w:t>
      </w:r>
      <w:r w:rsidRPr="005732F5">
        <w:rPr>
          <w:rFonts w:cs="TimesNewRoman"/>
          <w:color w:val="000000"/>
        </w:rPr>
        <w:t>strategic initiatives, new service requests, project lists, etc.) for</w:t>
      </w:r>
      <w:r>
        <w:rPr>
          <w:rFonts w:cs="TimesNewRoman"/>
          <w:color w:val="000000"/>
        </w:rPr>
        <w:t xml:space="preserve"> health care delivery functions </w:t>
      </w:r>
      <w:r w:rsidRPr="005732F5">
        <w:rPr>
          <w:rFonts w:cs="TimesNewRoman"/>
          <w:color w:val="000000"/>
        </w:rPr>
        <w:t>(i.e., related to access to care, public health, delivery, research, education) and business enabling</w:t>
      </w:r>
      <w:r>
        <w:rPr>
          <w:rFonts w:cs="TimesNewRoman"/>
          <w:color w:val="000000"/>
        </w:rPr>
        <w:t xml:space="preserve"> </w:t>
      </w:r>
      <w:r w:rsidRPr="005732F5">
        <w:rPr>
          <w:rFonts w:cs="TimesNewRoman"/>
          <w:color w:val="000000"/>
        </w:rPr>
        <w:t>services (</w:t>
      </w:r>
      <w:r w:rsidRPr="00EE5E2C">
        <w:rPr>
          <w:rFonts w:cs="TimesNewRoman"/>
          <w:color w:val="000000"/>
        </w:rPr>
        <w:t xml:space="preserve">e.g., administrative services management, IT services management, supply chain </w:t>
      </w:r>
      <w:r w:rsidR="00617CC9" w:rsidRPr="00EE5E2C">
        <w:rPr>
          <w:rFonts w:cs="TimesNewRoman"/>
          <w:color w:val="000000"/>
        </w:rPr>
        <w:t xml:space="preserve">management, </w:t>
      </w:r>
      <w:r w:rsidRPr="00EE5E2C">
        <w:rPr>
          <w:rFonts w:cs="TimesNewRoman"/>
          <w:color w:val="000000"/>
        </w:rPr>
        <w:t>human resources management, financial management, planning and budgeting services, etc.)</w:t>
      </w:r>
      <w:r w:rsidRPr="005732F5">
        <w:rPr>
          <w:rFonts w:cs="TimesNewRoman"/>
          <w:color w:val="000000"/>
        </w:rPr>
        <w:t xml:space="preserve"> that VHA provides.</w:t>
      </w:r>
    </w:p>
    <w:p w14:paraId="0420B864" w14:textId="0602346E" w:rsidR="005732F5" w:rsidRPr="005732F5" w:rsidRDefault="005732F5" w:rsidP="005732F5">
      <w:pPr>
        <w:autoSpaceDE w:val="0"/>
        <w:autoSpaceDN w:val="0"/>
        <w:adjustRightInd w:val="0"/>
        <w:spacing w:line="276" w:lineRule="auto"/>
        <w:rPr>
          <w:rFonts w:cs="TimesNewRoman"/>
          <w:color w:val="000000"/>
        </w:rPr>
      </w:pPr>
      <w:r>
        <w:rPr>
          <w:rFonts w:cs="TimesNewRoman,Bold"/>
          <w:b/>
          <w:bCs/>
          <w:color w:val="538ED6"/>
        </w:rPr>
        <w:t>Step 2</w:t>
      </w:r>
      <w:r w:rsidRPr="005732F5">
        <w:rPr>
          <w:rFonts w:cs="TimesNewRoman,Bold"/>
          <w:b/>
          <w:bCs/>
          <w:color w:val="538ED6"/>
        </w:rPr>
        <w:t xml:space="preserve">: </w:t>
      </w:r>
      <w:r w:rsidRPr="005732F5">
        <w:rPr>
          <w:rFonts w:cs="TimesNewRoman"/>
          <w:color w:val="000000"/>
        </w:rPr>
        <w:t>Usin</w:t>
      </w:r>
      <w:r w:rsidR="00C67CF2">
        <w:rPr>
          <w:rFonts w:cs="TimesNewRoman"/>
          <w:color w:val="000000"/>
        </w:rPr>
        <w:t xml:space="preserve">g the hierarchy maps for </w:t>
      </w:r>
      <w:r w:rsidR="009512A3">
        <w:rPr>
          <w:rFonts w:cs="TimesNewRoman"/>
          <w:color w:val="000000"/>
        </w:rPr>
        <w:t xml:space="preserve">the </w:t>
      </w:r>
      <w:r w:rsidR="00425453">
        <w:rPr>
          <w:rFonts w:cs="TimesNewRoman"/>
          <w:color w:val="000000"/>
        </w:rPr>
        <w:t xml:space="preserve">VHA </w:t>
      </w:r>
      <w:r w:rsidR="009512A3">
        <w:rPr>
          <w:rFonts w:cs="TimesNewRoman"/>
          <w:color w:val="000000"/>
        </w:rPr>
        <w:t>BFF</w:t>
      </w:r>
      <w:r w:rsidRPr="005732F5">
        <w:rPr>
          <w:rFonts w:cs="TimesNewRoman"/>
          <w:color w:val="000000"/>
        </w:rPr>
        <w:t>, locate the relevant Line(s) of Business.</w:t>
      </w:r>
    </w:p>
    <w:p w14:paraId="3DC27B40" w14:textId="68483541" w:rsidR="005732F5" w:rsidRPr="005732F5" w:rsidRDefault="005732F5" w:rsidP="005732F5">
      <w:pPr>
        <w:autoSpaceDE w:val="0"/>
        <w:autoSpaceDN w:val="0"/>
        <w:adjustRightInd w:val="0"/>
        <w:spacing w:line="276" w:lineRule="auto"/>
        <w:rPr>
          <w:rFonts w:cs="TimesNewRoman"/>
          <w:color w:val="000000"/>
        </w:rPr>
      </w:pPr>
      <w:r w:rsidRPr="005732F5">
        <w:rPr>
          <w:rFonts w:cs="TimesNewRoman,Bold"/>
          <w:b/>
          <w:bCs/>
          <w:color w:val="538ED6"/>
        </w:rPr>
        <w:lastRenderedPageBreak/>
        <w:t xml:space="preserve">Step 3: </w:t>
      </w:r>
      <w:r w:rsidRPr="005732F5">
        <w:rPr>
          <w:rFonts w:cs="TimesNewRoman"/>
          <w:color w:val="000000"/>
        </w:rPr>
        <w:t xml:space="preserve">Review the hierarchy map for each pertinent </w:t>
      </w:r>
      <w:r w:rsidR="00425453">
        <w:rPr>
          <w:rFonts w:cs="TimesNewRoman"/>
          <w:color w:val="000000"/>
        </w:rPr>
        <w:t xml:space="preserve">VHA </w:t>
      </w:r>
      <w:r w:rsidRPr="005732F5">
        <w:rPr>
          <w:rFonts w:cs="TimesNewRoman"/>
          <w:color w:val="000000"/>
        </w:rPr>
        <w:t>BFF Line of Business and identify any</w:t>
      </w:r>
      <w:r>
        <w:rPr>
          <w:rFonts w:cs="TimesNewRoman"/>
          <w:color w:val="000000"/>
        </w:rPr>
        <w:t xml:space="preserve"> </w:t>
      </w:r>
      <w:r w:rsidRPr="005732F5">
        <w:rPr>
          <w:rFonts w:cs="TimesNewRoman"/>
          <w:color w:val="000000"/>
        </w:rPr>
        <w:t>relevant underlying Function (Level 2, Level 3 or Level 4).</w:t>
      </w:r>
    </w:p>
    <w:p w14:paraId="1D317308" w14:textId="054BBDBF" w:rsidR="005732F5" w:rsidRPr="005732F5" w:rsidRDefault="005732F5" w:rsidP="005732F5">
      <w:pPr>
        <w:autoSpaceDE w:val="0"/>
        <w:autoSpaceDN w:val="0"/>
        <w:adjustRightInd w:val="0"/>
        <w:spacing w:line="276" w:lineRule="auto"/>
        <w:rPr>
          <w:rFonts w:cs="TimesNewRoman"/>
          <w:color w:val="000000"/>
        </w:rPr>
      </w:pPr>
      <w:r>
        <w:rPr>
          <w:rFonts w:cs="TimesNewRoman,Bold"/>
          <w:b/>
          <w:bCs/>
          <w:color w:val="538ED6"/>
        </w:rPr>
        <w:t>Step 4</w:t>
      </w:r>
      <w:r w:rsidRPr="005732F5">
        <w:rPr>
          <w:rFonts w:cs="TimesNewRoman,Bold"/>
          <w:b/>
          <w:bCs/>
          <w:color w:val="538ED6"/>
        </w:rPr>
        <w:t xml:space="preserve">: </w:t>
      </w:r>
      <w:r w:rsidR="00C67CF2">
        <w:rPr>
          <w:rFonts w:cs="TimesNewRoman"/>
          <w:color w:val="000000"/>
        </w:rPr>
        <w:t>Using</w:t>
      </w:r>
      <w:r w:rsidR="00425453">
        <w:rPr>
          <w:rFonts w:cs="TimesNewRoman"/>
          <w:color w:val="000000"/>
        </w:rPr>
        <w:t xml:space="preserve"> </w:t>
      </w:r>
      <w:r w:rsidR="009512A3">
        <w:rPr>
          <w:rFonts w:cs="TimesNewRoman"/>
          <w:color w:val="000000"/>
        </w:rPr>
        <w:t xml:space="preserve">the </w:t>
      </w:r>
      <w:r w:rsidR="00425453">
        <w:rPr>
          <w:rFonts w:cs="TimesNewRoman"/>
          <w:color w:val="000000"/>
        </w:rPr>
        <w:t>VHA</w:t>
      </w:r>
      <w:r w:rsidR="009512A3">
        <w:rPr>
          <w:rFonts w:cs="TimesNewRoman"/>
          <w:color w:val="000000"/>
        </w:rPr>
        <w:t xml:space="preserve"> BFF</w:t>
      </w:r>
      <w:r w:rsidRPr="005732F5">
        <w:rPr>
          <w:rFonts w:cs="TimesNewRoman"/>
          <w:color w:val="000000"/>
        </w:rPr>
        <w:t xml:space="preserve">, review the description for each relevant </w:t>
      </w:r>
      <w:r w:rsidR="00425453">
        <w:rPr>
          <w:rFonts w:cs="TimesNewRoman"/>
          <w:color w:val="000000"/>
        </w:rPr>
        <w:t xml:space="preserve">VHA </w:t>
      </w:r>
      <w:r w:rsidRPr="005732F5">
        <w:rPr>
          <w:rFonts w:cs="TimesNewRoman"/>
          <w:color w:val="000000"/>
        </w:rPr>
        <w:t>BFF component (i.e., Line of</w:t>
      </w:r>
      <w:r>
        <w:rPr>
          <w:rFonts w:cs="TimesNewRoman"/>
          <w:color w:val="000000"/>
        </w:rPr>
        <w:t xml:space="preserve"> </w:t>
      </w:r>
      <w:r w:rsidRPr="005732F5">
        <w:rPr>
          <w:rFonts w:cs="TimesNewRoman"/>
          <w:color w:val="000000"/>
        </w:rPr>
        <w:t>Business and/or Function).</w:t>
      </w:r>
    </w:p>
    <w:p w14:paraId="7A94BF8A" w14:textId="0D16BE9E" w:rsidR="005732F5" w:rsidRDefault="005732F5" w:rsidP="005732F5">
      <w:pPr>
        <w:autoSpaceDE w:val="0"/>
        <w:autoSpaceDN w:val="0"/>
        <w:adjustRightInd w:val="0"/>
        <w:spacing w:line="276" w:lineRule="auto"/>
        <w:rPr>
          <w:rFonts w:cs="TimesNewRoman"/>
          <w:color w:val="000000"/>
        </w:rPr>
      </w:pPr>
      <w:r w:rsidRPr="005732F5">
        <w:rPr>
          <w:rFonts w:cs="TimesNewRoman,Bold"/>
          <w:b/>
          <w:bCs/>
          <w:color w:val="538ED6"/>
        </w:rPr>
        <w:t xml:space="preserve">Step 5: </w:t>
      </w:r>
      <w:r w:rsidRPr="005732F5">
        <w:rPr>
          <w:rFonts w:cs="TimesNewRoman"/>
          <w:color w:val="000000"/>
        </w:rPr>
        <w:t>Record the corresponding names and numbers in your documentation.</w:t>
      </w:r>
    </w:p>
    <w:p w14:paraId="457183F1" w14:textId="77777777" w:rsidR="005732F5" w:rsidRDefault="005732F5" w:rsidP="005732F5">
      <w:pPr>
        <w:autoSpaceDE w:val="0"/>
        <w:autoSpaceDN w:val="0"/>
        <w:adjustRightInd w:val="0"/>
        <w:spacing w:line="276" w:lineRule="auto"/>
        <w:rPr>
          <w:rFonts w:cs="TimesNewRoman"/>
          <w:color w:val="000000"/>
        </w:rPr>
      </w:pPr>
    </w:p>
    <w:p w14:paraId="2EDF8660" w14:textId="77777777" w:rsidR="005732F5" w:rsidRDefault="005732F5" w:rsidP="005732F5">
      <w:pPr>
        <w:autoSpaceDE w:val="0"/>
        <w:autoSpaceDN w:val="0"/>
        <w:adjustRightInd w:val="0"/>
        <w:spacing w:line="276" w:lineRule="auto"/>
        <w:rPr>
          <w:rFonts w:cs="TimesNewRoman"/>
          <w:color w:val="000000"/>
        </w:rPr>
      </w:pPr>
    </w:p>
    <w:p w14:paraId="08B67066" w14:textId="5A02C0AF" w:rsidR="00E72301" w:rsidRDefault="00E72301">
      <w:pPr>
        <w:spacing w:before="0" w:after="0"/>
        <w:rPr>
          <w:rFonts w:cs="TimesNewRoman"/>
          <w:color w:val="000000"/>
        </w:rPr>
      </w:pPr>
      <w:r>
        <w:rPr>
          <w:rFonts w:cs="TimesNewRoman"/>
          <w:color w:val="000000"/>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E72301" w14:paraId="58317DA5" w14:textId="77777777" w:rsidTr="00E72301">
        <w:tc>
          <w:tcPr>
            <w:tcW w:w="8856" w:type="dxa"/>
            <w:shd w:val="clear" w:color="auto" w:fill="8DB3E2" w:themeFill="text2" w:themeFillTint="66"/>
          </w:tcPr>
          <w:p w14:paraId="7ADF00E0" w14:textId="36D7C772" w:rsidR="00E72301" w:rsidRPr="007F45D7" w:rsidRDefault="00E72301" w:rsidP="00E72301">
            <w:pPr>
              <w:pStyle w:val="Heading1"/>
              <w:numPr>
                <w:ilvl w:val="0"/>
                <w:numId w:val="0"/>
              </w:numPr>
              <w:spacing w:before="0"/>
              <w:rPr>
                <w:i/>
              </w:rPr>
            </w:pPr>
            <w:bookmarkStart w:id="7" w:name="_Toc466619030"/>
            <w:r w:rsidRPr="007F45D7">
              <w:rPr>
                <w:i/>
                <w:color w:val="FFFFFF" w:themeColor="background1"/>
              </w:rPr>
              <w:lastRenderedPageBreak/>
              <w:t>Acronyms</w:t>
            </w:r>
            <w:bookmarkEnd w:id="7"/>
          </w:p>
        </w:tc>
      </w:tr>
    </w:tbl>
    <w:p w14:paraId="36A6EC4A" w14:textId="77777777" w:rsidR="00E72301" w:rsidRDefault="00E72301" w:rsidP="005732F5">
      <w:pPr>
        <w:autoSpaceDE w:val="0"/>
        <w:autoSpaceDN w:val="0"/>
        <w:adjustRightInd w:val="0"/>
        <w:spacing w:line="276" w:lineRule="auto"/>
      </w:pPr>
    </w:p>
    <w:tbl>
      <w:tblPr>
        <w:tblW w:w="8500" w:type="dxa"/>
        <w:tblInd w:w="93" w:type="dxa"/>
        <w:tblLook w:val="04A0" w:firstRow="1" w:lastRow="0" w:firstColumn="1" w:lastColumn="0" w:noHBand="0" w:noVBand="1"/>
      </w:tblPr>
      <w:tblGrid>
        <w:gridCol w:w="1280"/>
        <w:gridCol w:w="7220"/>
      </w:tblGrid>
      <w:tr w:rsidR="00684B0C" w:rsidRPr="0038525F" w14:paraId="5424FF93" w14:textId="77777777" w:rsidTr="00B1681A">
        <w:trPr>
          <w:trHeight w:val="300"/>
          <w:tblHeader/>
        </w:trPr>
        <w:tc>
          <w:tcPr>
            <w:tcW w:w="1280"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55A9593A" w14:textId="4EEAC488" w:rsidR="00684B0C" w:rsidRPr="0038525F" w:rsidRDefault="0012411F" w:rsidP="00493852">
            <w:pPr>
              <w:spacing w:before="0" w:after="0"/>
              <w:rPr>
                <w:rFonts w:ascii="Calibri" w:eastAsia="Times New Roman" w:hAnsi="Calibri" w:cs="Times New Roman"/>
                <w:color w:val="000000"/>
                <w:sz w:val="22"/>
                <w:szCs w:val="22"/>
              </w:rPr>
            </w:pPr>
            <w:r>
              <w:rPr>
                <w:rFonts w:ascii="Calibri" w:eastAsia="Times New Roman" w:hAnsi="Calibri" w:cs="Times New Roman"/>
                <w:color w:val="000000"/>
                <w:sz w:val="22"/>
                <w:szCs w:val="22"/>
              </w:rPr>
              <w:t>Acronym</w:t>
            </w:r>
          </w:p>
        </w:tc>
        <w:tc>
          <w:tcPr>
            <w:tcW w:w="7220" w:type="dxa"/>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14:paraId="5CD0DFC2" w14:textId="1F82862D" w:rsidR="00684B0C" w:rsidRPr="0038525F" w:rsidRDefault="0012411F" w:rsidP="00493852">
            <w:pPr>
              <w:spacing w:before="0" w:after="0"/>
              <w:rPr>
                <w:rFonts w:ascii="Calibri" w:eastAsia="Times New Roman" w:hAnsi="Calibri" w:cs="Times New Roman"/>
                <w:color w:val="000000"/>
                <w:sz w:val="22"/>
                <w:szCs w:val="22"/>
              </w:rPr>
            </w:pPr>
            <w:r>
              <w:rPr>
                <w:rFonts w:ascii="Calibri" w:eastAsia="Times New Roman" w:hAnsi="Calibri" w:cs="Times New Roman"/>
                <w:color w:val="000000"/>
                <w:sz w:val="22"/>
                <w:szCs w:val="22"/>
              </w:rPr>
              <w:t>Description</w:t>
            </w:r>
          </w:p>
        </w:tc>
      </w:tr>
      <w:tr w:rsidR="0012411F" w:rsidRPr="0038525F" w14:paraId="3621C6C8" w14:textId="77777777" w:rsidTr="00493852">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53590" w14:textId="48D3C3CB" w:rsidR="0012411F" w:rsidRPr="0038525F" w:rsidRDefault="0012411F" w:rsidP="00493852">
            <w:pPr>
              <w:spacing w:before="0" w:after="0"/>
              <w:rPr>
                <w:rFonts w:ascii="Calibri" w:eastAsia="Times New Roman" w:hAnsi="Calibri" w:cs="Times New Roman"/>
                <w:color w:val="000000"/>
                <w:sz w:val="22"/>
                <w:szCs w:val="22"/>
              </w:rPr>
            </w:pPr>
            <w:r>
              <w:rPr>
                <w:rFonts w:ascii="Calibri" w:eastAsia="Times New Roman" w:hAnsi="Calibri" w:cs="Times New Roman"/>
                <w:color w:val="000000"/>
                <w:sz w:val="22"/>
                <w:szCs w:val="22"/>
              </w:rPr>
              <w:t>ADE</w:t>
            </w:r>
          </w:p>
        </w:tc>
        <w:tc>
          <w:tcPr>
            <w:tcW w:w="7220" w:type="dxa"/>
            <w:tcBorders>
              <w:top w:val="single" w:sz="4" w:space="0" w:color="auto"/>
              <w:left w:val="nil"/>
              <w:bottom w:val="single" w:sz="4" w:space="0" w:color="auto"/>
              <w:right w:val="single" w:sz="4" w:space="0" w:color="auto"/>
            </w:tcBorders>
            <w:shd w:val="clear" w:color="auto" w:fill="auto"/>
            <w:noWrap/>
            <w:vAlign w:val="bottom"/>
          </w:tcPr>
          <w:p w14:paraId="6274CE78" w14:textId="7F0B141D" w:rsidR="0012411F" w:rsidRPr="0038525F" w:rsidRDefault="0012411F" w:rsidP="00493852">
            <w:pPr>
              <w:spacing w:before="0" w:after="0"/>
              <w:rPr>
                <w:rFonts w:ascii="Calibri" w:eastAsia="Times New Roman" w:hAnsi="Calibri" w:cs="Times New Roman"/>
                <w:color w:val="000000"/>
                <w:sz w:val="22"/>
                <w:szCs w:val="22"/>
              </w:rPr>
            </w:pPr>
            <w:r>
              <w:rPr>
                <w:rFonts w:ascii="Calibri" w:eastAsia="Times New Roman" w:hAnsi="Calibri" w:cs="Times New Roman"/>
                <w:color w:val="000000"/>
                <w:sz w:val="22"/>
                <w:szCs w:val="22"/>
              </w:rPr>
              <w:t>Adverse Drug Event</w:t>
            </w:r>
          </w:p>
        </w:tc>
      </w:tr>
      <w:tr w:rsidR="00684B0C" w:rsidRPr="0038525F" w14:paraId="2D502C2F"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2A6D8C09"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BFF</w:t>
            </w:r>
          </w:p>
        </w:tc>
        <w:tc>
          <w:tcPr>
            <w:tcW w:w="7220" w:type="dxa"/>
            <w:tcBorders>
              <w:top w:val="nil"/>
              <w:left w:val="nil"/>
              <w:bottom w:val="single" w:sz="4" w:space="0" w:color="auto"/>
              <w:right w:val="single" w:sz="4" w:space="0" w:color="auto"/>
            </w:tcBorders>
            <w:shd w:val="clear" w:color="auto" w:fill="auto"/>
            <w:noWrap/>
            <w:vAlign w:val="bottom"/>
            <w:hideMark/>
          </w:tcPr>
          <w:p w14:paraId="47A202BF"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Business Function Framework</w:t>
            </w:r>
          </w:p>
        </w:tc>
      </w:tr>
      <w:tr w:rsidR="00684B0C" w:rsidRPr="0038525F" w14:paraId="1B8C18C0"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7BBD5E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BRM</w:t>
            </w:r>
          </w:p>
        </w:tc>
        <w:tc>
          <w:tcPr>
            <w:tcW w:w="7220" w:type="dxa"/>
            <w:tcBorders>
              <w:top w:val="nil"/>
              <w:left w:val="nil"/>
              <w:bottom w:val="single" w:sz="4" w:space="0" w:color="auto"/>
              <w:right w:val="single" w:sz="4" w:space="0" w:color="auto"/>
            </w:tcBorders>
            <w:shd w:val="clear" w:color="auto" w:fill="auto"/>
            <w:noWrap/>
            <w:vAlign w:val="bottom"/>
            <w:hideMark/>
          </w:tcPr>
          <w:p w14:paraId="7C09B5B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Business Reference Model</w:t>
            </w:r>
          </w:p>
        </w:tc>
      </w:tr>
      <w:tr w:rsidR="00684B0C" w:rsidRPr="0038525F" w14:paraId="575D547C"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89E424F"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CAC</w:t>
            </w:r>
          </w:p>
        </w:tc>
        <w:tc>
          <w:tcPr>
            <w:tcW w:w="7220" w:type="dxa"/>
            <w:tcBorders>
              <w:top w:val="nil"/>
              <w:left w:val="nil"/>
              <w:bottom w:val="single" w:sz="4" w:space="0" w:color="auto"/>
              <w:right w:val="single" w:sz="4" w:space="0" w:color="auto"/>
            </w:tcBorders>
            <w:shd w:val="clear" w:color="auto" w:fill="auto"/>
            <w:noWrap/>
            <w:vAlign w:val="bottom"/>
            <w:hideMark/>
          </w:tcPr>
          <w:p w14:paraId="1A62B242"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Common Access Card</w:t>
            </w:r>
          </w:p>
        </w:tc>
      </w:tr>
      <w:tr w:rsidR="00684B0C" w:rsidRPr="0038525F" w14:paraId="0E75B65F"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27EEFF7"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CAM</w:t>
            </w:r>
          </w:p>
        </w:tc>
        <w:tc>
          <w:tcPr>
            <w:tcW w:w="7220" w:type="dxa"/>
            <w:tcBorders>
              <w:top w:val="nil"/>
              <w:left w:val="nil"/>
              <w:bottom w:val="single" w:sz="4" w:space="0" w:color="auto"/>
              <w:right w:val="single" w:sz="4" w:space="0" w:color="auto"/>
            </w:tcBorders>
            <w:shd w:val="clear" w:color="auto" w:fill="auto"/>
            <w:noWrap/>
            <w:vAlign w:val="bottom"/>
            <w:hideMark/>
          </w:tcPr>
          <w:p w14:paraId="4AC8A52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Complementary and Alternative Medicine</w:t>
            </w:r>
          </w:p>
        </w:tc>
      </w:tr>
      <w:tr w:rsidR="00684B0C" w:rsidRPr="0038525F" w14:paraId="08F753CF"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4E21A2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CDC</w:t>
            </w:r>
          </w:p>
        </w:tc>
        <w:tc>
          <w:tcPr>
            <w:tcW w:w="7220" w:type="dxa"/>
            <w:tcBorders>
              <w:top w:val="nil"/>
              <w:left w:val="nil"/>
              <w:bottom w:val="single" w:sz="4" w:space="0" w:color="auto"/>
              <w:right w:val="single" w:sz="4" w:space="0" w:color="auto"/>
            </w:tcBorders>
            <w:shd w:val="clear" w:color="auto" w:fill="auto"/>
            <w:noWrap/>
            <w:vAlign w:val="bottom"/>
            <w:hideMark/>
          </w:tcPr>
          <w:p w14:paraId="01111FA3"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Centers for Disease Control and Prevention</w:t>
            </w:r>
          </w:p>
        </w:tc>
      </w:tr>
      <w:tr w:rsidR="00684B0C" w:rsidRPr="0038525F" w14:paraId="064E4739"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356EA6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CHAMPVA</w:t>
            </w:r>
          </w:p>
        </w:tc>
        <w:tc>
          <w:tcPr>
            <w:tcW w:w="7220" w:type="dxa"/>
            <w:tcBorders>
              <w:top w:val="nil"/>
              <w:left w:val="nil"/>
              <w:bottom w:val="single" w:sz="4" w:space="0" w:color="auto"/>
              <w:right w:val="single" w:sz="4" w:space="0" w:color="auto"/>
            </w:tcBorders>
            <w:shd w:val="clear" w:color="auto" w:fill="auto"/>
            <w:noWrap/>
            <w:vAlign w:val="bottom"/>
            <w:hideMark/>
          </w:tcPr>
          <w:p w14:paraId="086ADA88"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Civilian Health and Medical Program of the Department of Veterans Affairs</w:t>
            </w:r>
          </w:p>
        </w:tc>
      </w:tr>
      <w:tr w:rsidR="00684B0C" w:rsidRPr="0038525F" w14:paraId="703296ED"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40F0D32"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CMOP</w:t>
            </w:r>
          </w:p>
        </w:tc>
        <w:tc>
          <w:tcPr>
            <w:tcW w:w="7220" w:type="dxa"/>
            <w:tcBorders>
              <w:top w:val="nil"/>
              <w:left w:val="nil"/>
              <w:bottom w:val="single" w:sz="4" w:space="0" w:color="auto"/>
              <w:right w:val="single" w:sz="4" w:space="0" w:color="auto"/>
            </w:tcBorders>
            <w:shd w:val="clear" w:color="auto" w:fill="auto"/>
            <w:noWrap/>
            <w:vAlign w:val="bottom"/>
            <w:hideMark/>
          </w:tcPr>
          <w:p w14:paraId="5079EAD4"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Consolidated Mail Outpatient Pharmacy</w:t>
            </w:r>
          </w:p>
        </w:tc>
      </w:tr>
      <w:tr w:rsidR="00684B0C" w:rsidRPr="0038525F" w14:paraId="2F7A29F5"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D4E467"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CPRS</w:t>
            </w:r>
          </w:p>
        </w:tc>
        <w:tc>
          <w:tcPr>
            <w:tcW w:w="7220" w:type="dxa"/>
            <w:tcBorders>
              <w:top w:val="nil"/>
              <w:left w:val="nil"/>
              <w:bottom w:val="single" w:sz="4" w:space="0" w:color="auto"/>
              <w:right w:val="single" w:sz="4" w:space="0" w:color="auto"/>
            </w:tcBorders>
            <w:shd w:val="clear" w:color="auto" w:fill="auto"/>
            <w:noWrap/>
            <w:vAlign w:val="bottom"/>
            <w:hideMark/>
          </w:tcPr>
          <w:p w14:paraId="054B294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Computerized Patient Record System</w:t>
            </w:r>
          </w:p>
        </w:tc>
      </w:tr>
      <w:tr w:rsidR="00684B0C" w:rsidRPr="0038525F" w14:paraId="49335A9F"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CA86E32"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CRM</w:t>
            </w:r>
          </w:p>
        </w:tc>
        <w:tc>
          <w:tcPr>
            <w:tcW w:w="7220" w:type="dxa"/>
            <w:tcBorders>
              <w:top w:val="nil"/>
              <w:left w:val="nil"/>
              <w:bottom w:val="single" w:sz="4" w:space="0" w:color="auto"/>
              <w:right w:val="single" w:sz="4" w:space="0" w:color="auto"/>
            </w:tcBorders>
            <w:shd w:val="clear" w:color="auto" w:fill="auto"/>
            <w:noWrap/>
            <w:vAlign w:val="bottom"/>
            <w:hideMark/>
          </w:tcPr>
          <w:p w14:paraId="64987E54"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Customer Relationship Management</w:t>
            </w:r>
          </w:p>
        </w:tc>
      </w:tr>
      <w:tr w:rsidR="00684B0C" w:rsidRPr="0038525F" w14:paraId="13ED0585"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2285423"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CSP</w:t>
            </w:r>
          </w:p>
        </w:tc>
        <w:tc>
          <w:tcPr>
            <w:tcW w:w="7220" w:type="dxa"/>
            <w:tcBorders>
              <w:top w:val="nil"/>
              <w:left w:val="nil"/>
              <w:bottom w:val="single" w:sz="4" w:space="0" w:color="auto"/>
              <w:right w:val="single" w:sz="4" w:space="0" w:color="auto"/>
            </w:tcBorders>
            <w:shd w:val="clear" w:color="auto" w:fill="auto"/>
            <w:noWrap/>
            <w:vAlign w:val="bottom"/>
            <w:hideMark/>
          </w:tcPr>
          <w:p w14:paraId="70309C67"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Cooperative Studies Program</w:t>
            </w:r>
          </w:p>
        </w:tc>
      </w:tr>
      <w:tr w:rsidR="00684B0C" w:rsidRPr="0038525F" w14:paraId="627F91E3"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6F97A97"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CT</w:t>
            </w:r>
          </w:p>
        </w:tc>
        <w:tc>
          <w:tcPr>
            <w:tcW w:w="7220" w:type="dxa"/>
            <w:tcBorders>
              <w:top w:val="nil"/>
              <w:left w:val="nil"/>
              <w:bottom w:val="single" w:sz="4" w:space="0" w:color="auto"/>
              <w:right w:val="single" w:sz="4" w:space="0" w:color="auto"/>
            </w:tcBorders>
            <w:shd w:val="clear" w:color="auto" w:fill="auto"/>
            <w:noWrap/>
            <w:vAlign w:val="bottom"/>
            <w:hideMark/>
          </w:tcPr>
          <w:p w14:paraId="2BE099F8"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Computed Tomography</w:t>
            </w:r>
          </w:p>
        </w:tc>
      </w:tr>
      <w:tr w:rsidR="00684B0C" w:rsidRPr="0038525F" w14:paraId="7D1D7D34"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30CA6A7"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DC</w:t>
            </w:r>
          </w:p>
        </w:tc>
        <w:tc>
          <w:tcPr>
            <w:tcW w:w="7220" w:type="dxa"/>
            <w:tcBorders>
              <w:top w:val="nil"/>
              <w:left w:val="nil"/>
              <w:bottom w:val="single" w:sz="4" w:space="0" w:color="auto"/>
              <w:right w:val="single" w:sz="4" w:space="0" w:color="auto"/>
            </w:tcBorders>
            <w:shd w:val="clear" w:color="auto" w:fill="auto"/>
            <w:noWrap/>
            <w:vAlign w:val="bottom"/>
            <w:hideMark/>
          </w:tcPr>
          <w:p w14:paraId="276231C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Doctors of Chiropractic</w:t>
            </w:r>
          </w:p>
        </w:tc>
      </w:tr>
      <w:tr w:rsidR="00684B0C" w:rsidRPr="0038525F" w14:paraId="2D1A7903"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F593E21"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DFAS</w:t>
            </w:r>
          </w:p>
        </w:tc>
        <w:tc>
          <w:tcPr>
            <w:tcW w:w="7220" w:type="dxa"/>
            <w:tcBorders>
              <w:top w:val="nil"/>
              <w:left w:val="nil"/>
              <w:bottom w:val="single" w:sz="4" w:space="0" w:color="auto"/>
              <w:right w:val="single" w:sz="4" w:space="0" w:color="auto"/>
            </w:tcBorders>
            <w:shd w:val="clear" w:color="auto" w:fill="auto"/>
            <w:noWrap/>
            <w:vAlign w:val="bottom"/>
            <w:hideMark/>
          </w:tcPr>
          <w:p w14:paraId="4DB17D23"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Defense Finance Accounting System</w:t>
            </w:r>
          </w:p>
        </w:tc>
      </w:tr>
      <w:tr w:rsidR="00684B0C" w:rsidRPr="0038525F" w14:paraId="64F6FC55"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BA1450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DISA</w:t>
            </w:r>
          </w:p>
        </w:tc>
        <w:tc>
          <w:tcPr>
            <w:tcW w:w="7220" w:type="dxa"/>
            <w:tcBorders>
              <w:top w:val="nil"/>
              <w:left w:val="nil"/>
              <w:bottom w:val="single" w:sz="4" w:space="0" w:color="auto"/>
              <w:right w:val="single" w:sz="4" w:space="0" w:color="auto"/>
            </w:tcBorders>
            <w:shd w:val="clear" w:color="auto" w:fill="auto"/>
            <w:noWrap/>
            <w:vAlign w:val="bottom"/>
            <w:hideMark/>
          </w:tcPr>
          <w:p w14:paraId="24E0F3D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Defense Information Security Agency</w:t>
            </w:r>
          </w:p>
        </w:tc>
      </w:tr>
      <w:tr w:rsidR="00684B0C" w:rsidRPr="0038525F" w14:paraId="4781CDC8"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23B2D6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DNR</w:t>
            </w:r>
          </w:p>
        </w:tc>
        <w:tc>
          <w:tcPr>
            <w:tcW w:w="7220" w:type="dxa"/>
            <w:tcBorders>
              <w:top w:val="nil"/>
              <w:left w:val="nil"/>
              <w:bottom w:val="single" w:sz="4" w:space="0" w:color="auto"/>
              <w:right w:val="single" w:sz="4" w:space="0" w:color="auto"/>
            </w:tcBorders>
            <w:shd w:val="clear" w:color="auto" w:fill="auto"/>
            <w:noWrap/>
            <w:vAlign w:val="bottom"/>
            <w:hideMark/>
          </w:tcPr>
          <w:p w14:paraId="634ACC0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Do Not Resuscitate</w:t>
            </w:r>
          </w:p>
        </w:tc>
      </w:tr>
      <w:tr w:rsidR="00684B0C" w:rsidRPr="0038525F" w14:paraId="5115E92C"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9C0560F"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DoD</w:t>
            </w:r>
          </w:p>
        </w:tc>
        <w:tc>
          <w:tcPr>
            <w:tcW w:w="7220" w:type="dxa"/>
            <w:tcBorders>
              <w:top w:val="nil"/>
              <w:left w:val="nil"/>
              <w:bottom w:val="single" w:sz="4" w:space="0" w:color="auto"/>
              <w:right w:val="single" w:sz="4" w:space="0" w:color="auto"/>
            </w:tcBorders>
            <w:shd w:val="clear" w:color="auto" w:fill="auto"/>
            <w:noWrap/>
            <w:vAlign w:val="bottom"/>
            <w:hideMark/>
          </w:tcPr>
          <w:p w14:paraId="42B26693"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Department of Defense</w:t>
            </w:r>
          </w:p>
        </w:tc>
      </w:tr>
      <w:tr w:rsidR="00684B0C" w:rsidRPr="0038525F" w14:paraId="1B77F764"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09F19AC"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DSS</w:t>
            </w:r>
          </w:p>
        </w:tc>
        <w:tc>
          <w:tcPr>
            <w:tcW w:w="7220" w:type="dxa"/>
            <w:tcBorders>
              <w:top w:val="nil"/>
              <w:left w:val="nil"/>
              <w:bottom w:val="single" w:sz="4" w:space="0" w:color="auto"/>
              <w:right w:val="single" w:sz="4" w:space="0" w:color="auto"/>
            </w:tcBorders>
            <w:shd w:val="clear" w:color="auto" w:fill="auto"/>
            <w:noWrap/>
            <w:vAlign w:val="bottom"/>
            <w:hideMark/>
          </w:tcPr>
          <w:p w14:paraId="02A8A96A"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Defense Security Service</w:t>
            </w:r>
          </w:p>
        </w:tc>
      </w:tr>
      <w:tr w:rsidR="00684B0C" w:rsidRPr="0038525F" w14:paraId="2E717116"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45A6D6D"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DURSA</w:t>
            </w:r>
          </w:p>
        </w:tc>
        <w:tc>
          <w:tcPr>
            <w:tcW w:w="7220" w:type="dxa"/>
            <w:tcBorders>
              <w:top w:val="nil"/>
              <w:left w:val="nil"/>
              <w:bottom w:val="single" w:sz="4" w:space="0" w:color="auto"/>
              <w:right w:val="single" w:sz="4" w:space="0" w:color="auto"/>
            </w:tcBorders>
            <w:shd w:val="clear" w:color="auto" w:fill="auto"/>
            <w:noWrap/>
            <w:vAlign w:val="bottom"/>
            <w:hideMark/>
          </w:tcPr>
          <w:p w14:paraId="7C24E4FB"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Data Use and Reciprocal Support Agreement</w:t>
            </w:r>
          </w:p>
        </w:tc>
      </w:tr>
      <w:tr w:rsidR="00684B0C" w:rsidRPr="0038525F" w14:paraId="58A7F39D"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10C353A" w14:textId="27EAC756"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E</w:t>
            </w:r>
            <w:r w:rsidR="0012411F">
              <w:rPr>
                <w:rFonts w:ascii="Calibri" w:eastAsia="Times New Roman" w:hAnsi="Calibri" w:cs="Times New Roman"/>
                <w:color w:val="000000"/>
                <w:sz w:val="22"/>
                <w:szCs w:val="22"/>
              </w:rPr>
              <w:t>H</w:t>
            </w:r>
            <w:r w:rsidRPr="0038525F">
              <w:rPr>
                <w:rFonts w:ascii="Calibri" w:eastAsia="Times New Roman" w:hAnsi="Calibri" w:cs="Times New Roman"/>
                <w:color w:val="000000"/>
                <w:sz w:val="22"/>
                <w:szCs w:val="22"/>
              </w:rPr>
              <w:t>R</w:t>
            </w:r>
          </w:p>
        </w:tc>
        <w:tc>
          <w:tcPr>
            <w:tcW w:w="7220" w:type="dxa"/>
            <w:tcBorders>
              <w:top w:val="nil"/>
              <w:left w:val="nil"/>
              <w:bottom w:val="single" w:sz="4" w:space="0" w:color="auto"/>
              <w:right w:val="single" w:sz="4" w:space="0" w:color="auto"/>
            </w:tcBorders>
            <w:shd w:val="clear" w:color="auto" w:fill="auto"/>
            <w:noWrap/>
            <w:vAlign w:val="bottom"/>
            <w:hideMark/>
          </w:tcPr>
          <w:p w14:paraId="5C62E2E9"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Electronic Health Record</w:t>
            </w:r>
          </w:p>
        </w:tc>
      </w:tr>
      <w:tr w:rsidR="00684B0C" w:rsidRPr="0038525F" w14:paraId="0989CD35"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E39A84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EIL </w:t>
            </w:r>
          </w:p>
        </w:tc>
        <w:tc>
          <w:tcPr>
            <w:tcW w:w="7220" w:type="dxa"/>
            <w:tcBorders>
              <w:top w:val="nil"/>
              <w:left w:val="nil"/>
              <w:bottom w:val="single" w:sz="4" w:space="0" w:color="auto"/>
              <w:right w:val="single" w:sz="4" w:space="0" w:color="auto"/>
            </w:tcBorders>
            <w:shd w:val="clear" w:color="auto" w:fill="auto"/>
            <w:noWrap/>
            <w:vAlign w:val="bottom"/>
            <w:hideMark/>
          </w:tcPr>
          <w:p w14:paraId="44F86D6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Equipment Inventory Listing</w:t>
            </w:r>
          </w:p>
        </w:tc>
      </w:tr>
      <w:tr w:rsidR="00684B0C" w:rsidRPr="0038525F" w14:paraId="34442DEA"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69213F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EKG </w:t>
            </w:r>
          </w:p>
        </w:tc>
        <w:tc>
          <w:tcPr>
            <w:tcW w:w="7220" w:type="dxa"/>
            <w:tcBorders>
              <w:top w:val="nil"/>
              <w:left w:val="nil"/>
              <w:bottom w:val="single" w:sz="4" w:space="0" w:color="auto"/>
              <w:right w:val="single" w:sz="4" w:space="0" w:color="auto"/>
            </w:tcBorders>
            <w:shd w:val="clear" w:color="auto" w:fill="auto"/>
            <w:noWrap/>
            <w:vAlign w:val="bottom"/>
            <w:hideMark/>
          </w:tcPr>
          <w:p w14:paraId="2D15B16B"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Electrocardiography</w:t>
            </w:r>
          </w:p>
        </w:tc>
      </w:tr>
      <w:tr w:rsidR="00684B0C" w:rsidRPr="0038525F" w14:paraId="2CA2D54A"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6A22DE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FDA </w:t>
            </w:r>
          </w:p>
        </w:tc>
        <w:tc>
          <w:tcPr>
            <w:tcW w:w="7220" w:type="dxa"/>
            <w:tcBorders>
              <w:top w:val="nil"/>
              <w:left w:val="nil"/>
              <w:bottom w:val="single" w:sz="4" w:space="0" w:color="auto"/>
              <w:right w:val="single" w:sz="4" w:space="0" w:color="auto"/>
            </w:tcBorders>
            <w:shd w:val="clear" w:color="auto" w:fill="auto"/>
            <w:noWrap/>
            <w:vAlign w:val="bottom"/>
            <w:hideMark/>
          </w:tcPr>
          <w:p w14:paraId="06C7736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Food and Drug Administration</w:t>
            </w:r>
          </w:p>
        </w:tc>
      </w:tr>
      <w:tr w:rsidR="00684B0C" w:rsidRPr="0038525F" w14:paraId="74DB8D4F"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DDD4B6D"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FEA </w:t>
            </w:r>
          </w:p>
        </w:tc>
        <w:tc>
          <w:tcPr>
            <w:tcW w:w="7220" w:type="dxa"/>
            <w:tcBorders>
              <w:top w:val="nil"/>
              <w:left w:val="nil"/>
              <w:bottom w:val="single" w:sz="4" w:space="0" w:color="auto"/>
              <w:right w:val="single" w:sz="4" w:space="0" w:color="auto"/>
            </w:tcBorders>
            <w:shd w:val="clear" w:color="auto" w:fill="auto"/>
            <w:noWrap/>
            <w:vAlign w:val="bottom"/>
            <w:hideMark/>
          </w:tcPr>
          <w:p w14:paraId="2DA382B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Federal Enterprise Architecture</w:t>
            </w:r>
          </w:p>
        </w:tc>
      </w:tr>
      <w:tr w:rsidR="00684B0C" w:rsidRPr="0038525F" w14:paraId="2E748522"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25C90B2F"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FEMA </w:t>
            </w:r>
          </w:p>
        </w:tc>
        <w:tc>
          <w:tcPr>
            <w:tcW w:w="7220" w:type="dxa"/>
            <w:tcBorders>
              <w:top w:val="nil"/>
              <w:left w:val="nil"/>
              <w:bottom w:val="single" w:sz="4" w:space="0" w:color="auto"/>
              <w:right w:val="single" w:sz="4" w:space="0" w:color="auto"/>
            </w:tcBorders>
            <w:shd w:val="clear" w:color="auto" w:fill="auto"/>
            <w:noWrap/>
            <w:vAlign w:val="bottom"/>
            <w:hideMark/>
          </w:tcPr>
          <w:p w14:paraId="2CBECABD"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Federal Emergency Management Agency</w:t>
            </w:r>
          </w:p>
        </w:tc>
      </w:tr>
      <w:tr w:rsidR="00684B0C" w:rsidRPr="0038525F" w14:paraId="2504DAC2"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4724465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FISMA </w:t>
            </w:r>
          </w:p>
        </w:tc>
        <w:tc>
          <w:tcPr>
            <w:tcW w:w="7220" w:type="dxa"/>
            <w:tcBorders>
              <w:top w:val="nil"/>
              <w:left w:val="nil"/>
              <w:bottom w:val="single" w:sz="4" w:space="0" w:color="auto"/>
              <w:right w:val="single" w:sz="4" w:space="0" w:color="auto"/>
            </w:tcBorders>
            <w:shd w:val="clear" w:color="auto" w:fill="auto"/>
            <w:noWrap/>
            <w:vAlign w:val="bottom"/>
            <w:hideMark/>
          </w:tcPr>
          <w:p w14:paraId="55AB3B0A"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Federal Information Security Management Act</w:t>
            </w:r>
          </w:p>
        </w:tc>
      </w:tr>
      <w:tr w:rsidR="00684B0C" w:rsidRPr="0038525F" w14:paraId="585B1F70"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4648FC13"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FOIA </w:t>
            </w:r>
          </w:p>
        </w:tc>
        <w:tc>
          <w:tcPr>
            <w:tcW w:w="7220" w:type="dxa"/>
            <w:tcBorders>
              <w:top w:val="nil"/>
              <w:left w:val="nil"/>
              <w:bottom w:val="single" w:sz="4" w:space="0" w:color="auto"/>
              <w:right w:val="single" w:sz="4" w:space="0" w:color="auto"/>
            </w:tcBorders>
            <w:shd w:val="clear" w:color="auto" w:fill="auto"/>
            <w:noWrap/>
            <w:vAlign w:val="bottom"/>
            <w:hideMark/>
          </w:tcPr>
          <w:p w14:paraId="78FB3632"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Freedom of Information Act</w:t>
            </w:r>
          </w:p>
        </w:tc>
      </w:tr>
      <w:tr w:rsidR="00684B0C" w:rsidRPr="0038525F" w14:paraId="0ED111C1"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AD1EE8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GLBA </w:t>
            </w:r>
          </w:p>
        </w:tc>
        <w:tc>
          <w:tcPr>
            <w:tcW w:w="7220" w:type="dxa"/>
            <w:tcBorders>
              <w:top w:val="nil"/>
              <w:left w:val="nil"/>
              <w:bottom w:val="single" w:sz="4" w:space="0" w:color="auto"/>
              <w:right w:val="single" w:sz="4" w:space="0" w:color="auto"/>
            </w:tcBorders>
            <w:shd w:val="clear" w:color="auto" w:fill="auto"/>
            <w:noWrap/>
            <w:vAlign w:val="bottom"/>
            <w:hideMark/>
          </w:tcPr>
          <w:p w14:paraId="22B82E33" w14:textId="74EDEE27" w:rsidR="00684B0C" w:rsidRPr="0038525F" w:rsidRDefault="00493852" w:rsidP="00493852">
            <w:pPr>
              <w:spacing w:before="0" w:after="0"/>
              <w:rPr>
                <w:rFonts w:ascii="Calibri" w:eastAsia="Times New Roman" w:hAnsi="Calibri" w:cs="Times New Roman"/>
                <w:color w:val="000000"/>
                <w:sz w:val="22"/>
                <w:szCs w:val="22"/>
              </w:rPr>
            </w:pPr>
            <w:r>
              <w:rPr>
                <w:rFonts w:ascii="Calibri" w:eastAsia="Times New Roman" w:hAnsi="Calibri" w:cs="Times New Roman"/>
                <w:color w:val="000000"/>
                <w:sz w:val="22"/>
                <w:szCs w:val="22"/>
              </w:rPr>
              <w:t>G</w:t>
            </w:r>
            <w:r w:rsidR="00684B0C" w:rsidRPr="0038525F">
              <w:rPr>
                <w:rFonts w:ascii="Calibri" w:eastAsia="Times New Roman" w:hAnsi="Calibri" w:cs="Times New Roman"/>
                <w:color w:val="000000"/>
                <w:sz w:val="22"/>
                <w:szCs w:val="22"/>
              </w:rPr>
              <w:t>ramm-Leach-</w:t>
            </w:r>
            <w:proofErr w:type="spellStart"/>
            <w:r w:rsidR="00684B0C" w:rsidRPr="0038525F">
              <w:rPr>
                <w:rFonts w:ascii="Calibri" w:eastAsia="Times New Roman" w:hAnsi="Calibri" w:cs="Times New Roman"/>
                <w:color w:val="000000"/>
                <w:sz w:val="22"/>
                <w:szCs w:val="22"/>
              </w:rPr>
              <w:t>Bi</w:t>
            </w:r>
            <w:r w:rsidR="0012411F">
              <w:rPr>
                <w:rFonts w:ascii="Calibri" w:eastAsia="Times New Roman" w:hAnsi="Calibri" w:cs="Times New Roman"/>
                <w:color w:val="000000"/>
                <w:sz w:val="22"/>
                <w:szCs w:val="22"/>
              </w:rPr>
              <w:t>l</w:t>
            </w:r>
            <w:r w:rsidR="00684B0C" w:rsidRPr="0038525F">
              <w:rPr>
                <w:rFonts w:ascii="Calibri" w:eastAsia="Times New Roman" w:hAnsi="Calibri" w:cs="Times New Roman"/>
                <w:color w:val="000000"/>
                <w:sz w:val="22"/>
                <w:szCs w:val="22"/>
              </w:rPr>
              <w:t>ley</w:t>
            </w:r>
            <w:proofErr w:type="spellEnd"/>
            <w:r w:rsidR="00684B0C" w:rsidRPr="0038525F">
              <w:rPr>
                <w:rFonts w:ascii="Calibri" w:eastAsia="Times New Roman" w:hAnsi="Calibri" w:cs="Times New Roman"/>
                <w:color w:val="000000"/>
                <w:sz w:val="22"/>
                <w:szCs w:val="22"/>
              </w:rPr>
              <w:t xml:space="preserve"> Act</w:t>
            </w:r>
          </w:p>
        </w:tc>
      </w:tr>
      <w:tr w:rsidR="00684B0C" w:rsidRPr="0038525F" w14:paraId="2EEDF3C2"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5A2C793"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GPRA </w:t>
            </w:r>
          </w:p>
        </w:tc>
        <w:tc>
          <w:tcPr>
            <w:tcW w:w="7220" w:type="dxa"/>
            <w:tcBorders>
              <w:top w:val="nil"/>
              <w:left w:val="nil"/>
              <w:bottom w:val="single" w:sz="4" w:space="0" w:color="auto"/>
              <w:right w:val="single" w:sz="4" w:space="0" w:color="auto"/>
            </w:tcBorders>
            <w:shd w:val="clear" w:color="auto" w:fill="auto"/>
            <w:noWrap/>
            <w:vAlign w:val="bottom"/>
            <w:hideMark/>
          </w:tcPr>
          <w:p w14:paraId="50CEF731"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Government Performance Results Act</w:t>
            </w:r>
          </w:p>
        </w:tc>
      </w:tr>
      <w:tr w:rsidR="00684B0C" w:rsidRPr="0038525F" w14:paraId="1630BE12"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9AD34F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HBPC </w:t>
            </w:r>
          </w:p>
        </w:tc>
        <w:tc>
          <w:tcPr>
            <w:tcW w:w="7220" w:type="dxa"/>
            <w:tcBorders>
              <w:top w:val="nil"/>
              <w:left w:val="nil"/>
              <w:bottom w:val="single" w:sz="4" w:space="0" w:color="auto"/>
              <w:right w:val="single" w:sz="4" w:space="0" w:color="auto"/>
            </w:tcBorders>
            <w:shd w:val="clear" w:color="auto" w:fill="auto"/>
            <w:noWrap/>
            <w:vAlign w:val="bottom"/>
            <w:hideMark/>
          </w:tcPr>
          <w:p w14:paraId="04D5B942"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Home Based Primary Care</w:t>
            </w:r>
          </w:p>
        </w:tc>
      </w:tr>
      <w:tr w:rsidR="00684B0C" w:rsidRPr="0038525F" w14:paraId="5F3BB2EF"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6F868A4"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HHS </w:t>
            </w:r>
          </w:p>
        </w:tc>
        <w:tc>
          <w:tcPr>
            <w:tcW w:w="7220" w:type="dxa"/>
            <w:tcBorders>
              <w:top w:val="nil"/>
              <w:left w:val="nil"/>
              <w:bottom w:val="single" w:sz="4" w:space="0" w:color="auto"/>
              <w:right w:val="single" w:sz="4" w:space="0" w:color="auto"/>
            </w:tcBorders>
            <w:shd w:val="clear" w:color="auto" w:fill="auto"/>
            <w:noWrap/>
            <w:vAlign w:val="bottom"/>
            <w:hideMark/>
          </w:tcPr>
          <w:p w14:paraId="62D34CF1"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Department of Health and Human Services</w:t>
            </w:r>
          </w:p>
        </w:tc>
      </w:tr>
      <w:tr w:rsidR="00684B0C" w:rsidRPr="0038525F" w14:paraId="556921EB"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04C5E8F"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HIPAA </w:t>
            </w:r>
          </w:p>
        </w:tc>
        <w:tc>
          <w:tcPr>
            <w:tcW w:w="7220" w:type="dxa"/>
            <w:tcBorders>
              <w:top w:val="nil"/>
              <w:left w:val="nil"/>
              <w:bottom w:val="single" w:sz="4" w:space="0" w:color="auto"/>
              <w:right w:val="single" w:sz="4" w:space="0" w:color="auto"/>
            </w:tcBorders>
            <w:shd w:val="clear" w:color="auto" w:fill="auto"/>
            <w:noWrap/>
            <w:vAlign w:val="bottom"/>
            <w:hideMark/>
          </w:tcPr>
          <w:p w14:paraId="5CD43E5B"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Health Insurance Portability and Accountability Act</w:t>
            </w:r>
          </w:p>
        </w:tc>
      </w:tr>
      <w:tr w:rsidR="00684B0C" w:rsidRPr="0038525F" w14:paraId="0C79AE0B"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D470DB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HR </w:t>
            </w:r>
          </w:p>
        </w:tc>
        <w:tc>
          <w:tcPr>
            <w:tcW w:w="7220" w:type="dxa"/>
            <w:tcBorders>
              <w:top w:val="nil"/>
              <w:left w:val="nil"/>
              <w:bottom w:val="single" w:sz="4" w:space="0" w:color="auto"/>
              <w:right w:val="single" w:sz="4" w:space="0" w:color="auto"/>
            </w:tcBorders>
            <w:shd w:val="clear" w:color="auto" w:fill="auto"/>
            <w:noWrap/>
            <w:vAlign w:val="bottom"/>
            <w:hideMark/>
          </w:tcPr>
          <w:p w14:paraId="69E4E031"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Human Resources</w:t>
            </w:r>
          </w:p>
        </w:tc>
      </w:tr>
      <w:tr w:rsidR="00684B0C" w:rsidRPr="0038525F" w14:paraId="2A7BF0A7"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316813D"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HVAC </w:t>
            </w:r>
          </w:p>
        </w:tc>
        <w:tc>
          <w:tcPr>
            <w:tcW w:w="7220" w:type="dxa"/>
            <w:tcBorders>
              <w:top w:val="nil"/>
              <w:left w:val="nil"/>
              <w:bottom w:val="single" w:sz="4" w:space="0" w:color="auto"/>
              <w:right w:val="single" w:sz="4" w:space="0" w:color="auto"/>
            </w:tcBorders>
            <w:shd w:val="clear" w:color="auto" w:fill="auto"/>
            <w:noWrap/>
            <w:vAlign w:val="bottom"/>
            <w:hideMark/>
          </w:tcPr>
          <w:p w14:paraId="0168BF34"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Heating, Ventilation and Air Conditioning</w:t>
            </w:r>
          </w:p>
        </w:tc>
      </w:tr>
      <w:tr w:rsidR="00684B0C" w:rsidRPr="0038525F" w14:paraId="3DAD37E9"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FCC0A7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IAM </w:t>
            </w:r>
          </w:p>
        </w:tc>
        <w:tc>
          <w:tcPr>
            <w:tcW w:w="7220" w:type="dxa"/>
            <w:tcBorders>
              <w:top w:val="nil"/>
              <w:left w:val="nil"/>
              <w:bottom w:val="single" w:sz="4" w:space="0" w:color="auto"/>
              <w:right w:val="single" w:sz="4" w:space="0" w:color="auto"/>
            </w:tcBorders>
            <w:shd w:val="clear" w:color="auto" w:fill="auto"/>
            <w:noWrap/>
            <w:vAlign w:val="bottom"/>
            <w:hideMark/>
          </w:tcPr>
          <w:p w14:paraId="01B952E1"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Identity and Access Management</w:t>
            </w:r>
          </w:p>
        </w:tc>
      </w:tr>
      <w:tr w:rsidR="00684B0C" w:rsidRPr="0038525F" w14:paraId="46A4FD45"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946CC0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I&amp;O </w:t>
            </w:r>
          </w:p>
        </w:tc>
        <w:tc>
          <w:tcPr>
            <w:tcW w:w="7220" w:type="dxa"/>
            <w:tcBorders>
              <w:top w:val="nil"/>
              <w:left w:val="nil"/>
              <w:bottom w:val="single" w:sz="4" w:space="0" w:color="auto"/>
              <w:right w:val="single" w:sz="4" w:space="0" w:color="auto"/>
            </w:tcBorders>
            <w:shd w:val="clear" w:color="auto" w:fill="auto"/>
            <w:noWrap/>
            <w:vAlign w:val="bottom"/>
            <w:hideMark/>
          </w:tcPr>
          <w:p w14:paraId="6C0CEB1F"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Intake and Output</w:t>
            </w:r>
          </w:p>
        </w:tc>
      </w:tr>
      <w:tr w:rsidR="00684B0C" w:rsidRPr="0038525F" w14:paraId="16A0A05A"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4295276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LOB </w:t>
            </w:r>
          </w:p>
        </w:tc>
        <w:tc>
          <w:tcPr>
            <w:tcW w:w="7220" w:type="dxa"/>
            <w:tcBorders>
              <w:top w:val="nil"/>
              <w:left w:val="nil"/>
              <w:bottom w:val="single" w:sz="4" w:space="0" w:color="auto"/>
              <w:right w:val="single" w:sz="4" w:space="0" w:color="auto"/>
            </w:tcBorders>
            <w:shd w:val="clear" w:color="auto" w:fill="auto"/>
            <w:noWrap/>
            <w:vAlign w:val="bottom"/>
            <w:hideMark/>
          </w:tcPr>
          <w:p w14:paraId="6F1513AC"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Line of Business</w:t>
            </w:r>
          </w:p>
        </w:tc>
      </w:tr>
      <w:tr w:rsidR="00684B0C" w:rsidRPr="0038525F" w14:paraId="5A48C5D6" w14:textId="77777777" w:rsidTr="00493852">
        <w:trPr>
          <w:cantSplit/>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2B3461B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lastRenderedPageBreak/>
              <w:t xml:space="preserve">MHRRTP </w:t>
            </w:r>
          </w:p>
        </w:tc>
        <w:tc>
          <w:tcPr>
            <w:tcW w:w="7220" w:type="dxa"/>
            <w:tcBorders>
              <w:top w:val="nil"/>
              <w:left w:val="nil"/>
              <w:bottom w:val="single" w:sz="4" w:space="0" w:color="auto"/>
              <w:right w:val="single" w:sz="4" w:space="0" w:color="auto"/>
            </w:tcBorders>
            <w:shd w:val="clear" w:color="auto" w:fill="auto"/>
            <w:noWrap/>
            <w:vAlign w:val="bottom"/>
            <w:hideMark/>
          </w:tcPr>
          <w:p w14:paraId="13951B6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Mental Health Residential Rehabilitation and Treatment Program</w:t>
            </w:r>
          </w:p>
        </w:tc>
      </w:tr>
      <w:tr w:rsidR="00684B0C" w:rsidRPr="0038525F" w14:paraId="1F0BA5D9"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4DA7BE8"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MNT </w:t>
            </w:r>
          </w:p>
        </w:tc>
        <w:tc>
          <w:tcPr>
            <w:tcW w:w="7220" w:type="dxa"/>
            <w:tcBorders>
              <w:top w:val="nil"/>
              <w:left w:val="nil"/>
              <w:bottom w:val="single" w:sz="4" w:space="0" w:color="auto"/>
              <w:right w:val="single" w:sz="4" w:space="0" w:color="auto"/>
            </w:tcBorders>
            <w:shd w:val="clear" w:color="auto" w:fill="auto"/>
            <w:noWrap/>
            <w:vAlign w:val="bottom"/>
            <w:hideMark/>
          </w:tcPr>
          <w:p w14:paraId="3CD052F7"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Medical Nutritional Therapy</w:t>
            </w:r>
          </w:p>
        </w:tc>
      </w:tr>
      <w:tr w:rsidR="00684B0C" w:rsidRPr="0038525F" w14:paraId="35CC5CCA"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CE640B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MRI </w:t>
            </w:r>
          </w:p>
        </w:tc>
        <w:tc>
          <w:tcPr>
            <w:tcW w:w="7220" w:type="dxa"/>
            <w:tcBorders>
              <w:top w:val="nil"/>
              <w:left w:val="nil"/>
              <w:bottom w:val="single" w:sz="4" w:space="0" w:color="auto"/>
              <w:right w:val="single" w:sz="4" w:space="0" w:color="auto"/>
            </w:tcBorders>
            <w:shd w:val="clear" w:color="auto" w:fill="auto"/>
            <w:noWrap/>
            <w:vAlign w:val="bottom"/>
            <w:hideMark/>
          </w:tcPr>
          <w:p w14:paraId="484C650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Magnetic Resonance Imaging</w:t>
            </w:r>
          </w:p>
        </w:tc>
      </w:tr>
      <w:tr w:rsidR="00684B0C" w:rsidRPr="0038525F" w14:paraId="0419C208"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C108167"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MRSA </w:t>
            </w:r>
          </w:p>
        </w:tc>
        <w:tc>
          <w:tcPr>
            <w:tcW w:w="7220" w:type="dxa"/>
            <w:tcBorders>
              <w:top w:val="nil"/>
              <w:left w:val="nil"/>
              <w:bottom w:val="single" w:sz="4" w:space="0" w:color="auto"/>
              <w:right w:val="single" w:sz="4" w:space="0" w:color="auto"/>
            </w:tcBorders>
            <w:shd w:val="clear" w:color="auto" w:fill="auto"/>
            <w:noWrap/>
            <w:vAlign w:val="bottom"/>
            <w:hideMark/>
          </w:tcPr>
          <w:p w14:paraId="20414C53"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Methicillin-Resistant Staphylococcus Aureus</w:t>
            </w:r>
          </w:p>
        </w:tc>
      </w:tr>
      <w:tr w:rsidR="00684B0C" w:rsidRPr="0038525F" w14:paraId="6FA0C84E"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B35510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NDMS </w:t>
            </w:r>
          </w:p>
        </w:tc>
        <w:tc>
          <w:tcPr>
            <w:tcW w:w="7220" w:type="dxa"/>
            <w:tcBorders>
              <w:top w:val="nil"/>
              <w:left w:val="nil"/>
              <w:bottom w:val="single" w:sz="4" w:space="0" w:color="auto"/>
              <w:right w:val="single" w:sz="4" w:space="0" w:color="auto"/>
            </w:tcBorders>
            <w:shd w:val="clear" w:color="auto" w:fill="auto"/>
            <w:noWrap/>
            <w:vAlign w:val="bottom"/>
            <w:hideMark/>
          </w:tcPr>
          <w:p w14:paraId="77721BC8"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National Disaster Medical System</w:t>
            </w:r>
          </w:p>
        </w:tc>
      </w:tr>
      <w:tr w:rsidR="00684B0C" w:rsidRPr="0038525F" w14:paraId="2CDC2DE0"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63153E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NFS </w:t>
            </w:r>
          </w:p>
        </w:tc>
        <w:tc>
          <w:tcPr>
            <w:tcW w:w="7220" w:type="dxa"/>
            <w:tcBorders>
              <w:top w:val="nil"/>
              <w:left w:val="nil"/>
              <w:bottom w:val="single" w:sz="4" w:space="0" w:color="auto"/>
              <w:right w:val="single" w:sz="4" w:space="0" w:color="auto"/>
            </w:tcBorders>
            <w:shd w:val="clear" w:color="auto" w:fill="auto"/>
            <w:noWrap/>
            <w:vAlign w:val="bottom"/>
            <w:hideMark/>
          </w:tcPr>
          <w:p w14:paraId="2D6C3FE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Nutrition and Food Services</w:t>
            </w:r>
          </w:p>
        </w:tc>
      </w:tr>
      <w:tr w:rsidR="00684B0C" w:rsidRPr="0038525F" w14:paraId="0BB8E7F0"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5D8C39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NHPP </w:t>
            </w:r>
          </w:p>
        </w:tc>
        <w:tc>
          <w:tcPr>
            <w:tcW w:w="7220" w:type="dxa"/>
            <w:tcBorders>
              <w:top w:val="nil"/>
              <w:left w:val="nil"/>
              <w:bottom w:val="single" w:sz="4" w:space="0" w:color="auto"/>
              <w:right w:val="single" w:sz="4" w:space="0" w:color="auto"/>
            </w:tcBorders>
            <w:shd w:val="clear" w:color="auto" w:fill="auto"/>
            <w:noWrap/>
            <w:vAlign w:val="bottom"/>
            <w:hideMark/>
          </w:tcPr>
          <w:p w14:paraId="37D544B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National Health Physics Program</w:t>
            </w:r>
          </w:p>
        </w:tc>
      </w:tr>
      <w:tr w:rsidR="00684B0C" w:rsidRPr="0038525F" w14:paraId="5851E8AB"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4FA6870D"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NIST</w:t>
            </w:r>
          </w:p>
        </w:tc>
        <w:tc>
          <w:tcPr>
            <w:tcW w:w="7220" w:type="dxa"/>
            <w:tcBorders>
              <w:top w:val="nil"/>
              <w:left w:val="nil"/>
              <w:bottom w:val="single" w:sz="4" w:space="0" w:color="auto"/>
              <w:right w:val="single" w:sz="4" w:space="0" w:color="auto"/>
            </w:tcBorders>
            <w:shd w:val="clear" w:color="auto" w:fill="auto"/>
            <w:noWrap/>
            <w:vAlign w:val="bottom"/>
            <w:hideMark/>
          </w:tcPr>
          <w:p w14:paraId="4297E5A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National Institute of Standards and Technology</w:t>
            </w:r>
          </w:p>
        </w:tc>
      </w:tr>
      <w:tr w:rsidR="00684B0C" w:rsidRPr="0038525F" w14:paraId="2E2464A2"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957E061"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NPDB </w:t>
            </w:r>
          </w:p>
        </w:tc>
        <w:tc>
          <w:tcPr>
            <w:tcW w:w="7220" w:type="dxa"/>
            <w:tcBorders>
              <w:top w:val="nil"/>
              <w:left w:val="nil"/>
              <w:bottom w:val="single" w:sz="4" w:space="0" w:color="auto"/>
              <w:right w:val="single" w:sz="4" w:space="0" w:color="auto"/>
            </w:tcBorders>
            <w:shd w:val="clear" w:color="auto" w:fill="auto"/>
            <w:noWrap/>
            <w:vAlign w:val="bottom"/>
            <w:hideMark/>
          </w:tcPr>
          <w:p w14:paraId="1B47D789"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National Practitioner Data Bank</w:t>
            </w:r>
          </w:p>
        </w:tc>
      </w:tr>
      <w:tr w:rsidR="00684B0C" w:rsidRPr="0038525F" w14:paraId="236D49C4"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453567BA" w14:textId="77777777" w:rsidR="00684B0C" w:rsidRPr="0038525F" w:rsidRDefault="00684B0C" w:rsidP="00493852">
            <w:pPr>
              <w:spacing w:before="0" w:after="0"/>
              <w:rPr>
                <w:rFonts w:ascii="Calibri" w:eastAsia="Times New Roman" w:hAnsi="Calibri" w:cs="Times New Roman"/>
                <w:color w:val="000000"/>
                <w:sz w:val="22"/>
                <w:szCs w:val="22"/>
              </w:rPr>
            </w:pPr>
            <w:proofErr w:type="spellStart"/>
            <w:r w:rsidRPr="0038525F">
              <w:rPr>
                <w:rFonts w:ascii="Calibri" w:eastAsia="Times New Roman" w:hAnsi="Calibri" w:cs="Times New Roman"/>
                <w:color w:val="000000"/>
                <w:sz w:val="22"/>
                <w:szCs w:val="22"/>
              </w:rPr>
              <w:t>NwHIN</w:t>
            </w:r>
            <w:proofErr w:type="spellEnd"/>
          </w:p>
        </w:tc>
        <w:tc>
          <w:tcPr>
            <w:tcW w:w="7220" w:type="dxa"/>
            <w:tcBorders>
              <w:top w:val="nil"/>
              <w:left w:val="nil"/>
              <w:bottom w:val="single" w:sz="4" w:space="0" w:color="auto"/>
              <w:right w:val="single" w:sz="4" w:space="0" w:color="auto"/>
            </w:tcBorders>
            <w:shd w:val="clear" w:color="auto" w:fill="auto"/>
            <w:noWrap/>
            <w:vAlign w:val="bottom"/>
            <w:hideMark/>
          </w:tcPr>
          <w:p w14:paraId="2CD93259"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Nationwide Health Information Network</w:t>
            </w:r>
          </w:p>
        </w:tc>
      </w:tr>
      <w:tr w:rsidR="00684B0C" w:rsidRPr="0038525F" w14:paraId="05BDC20F"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2B397FB"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OB GYN </w:t>
            </w:r>
          </w:p>
        </w:tc>
        <w:tc>
          <w:tcPr>
            <w:tcW w:w="7220" w:type="dxa"/>
            <w:tcBorders>
              <w:top w:val="nil"/>
              <w:left w:val="nil"/>
              <w:bottom w:val="single" w:sz="4" w:space="0" w:color="auto"/>
              <w:right w:val="single" w:sz="4" w:space="0" w:color="auto"/>
            </w:tcBorders>
            <w:shd w:val="clear" w:color="auto" w:fill="auto"/>
            <w:noWrap/>
            <w:vAlign w:val="bottom"/>
            <w:hideMark/>
          </w:tcPr>
          <w:p w14:paraId="2EDA3F5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Obstetrician/Gynecologist</w:t>
            </w:r>
          </w:p>
        </w:tc>
      </w:tr>
      <w:tr w:rsidR="00684B0C" w:rsidRPr="0038525F" w14:paraId="18E034B8"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BCA62CF"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OGA </w:t>
            </w:r>
          </w:p>
        </w:tc>
        <w:tc>
          <w:tcPr>
            <w:tcW w:w="7220" w:type="dxa"/>
            <w:tcBorders>
              <w:top w:val="nil"/>
              <w:left w:val="nil"/>
              <w:bottom w:val="single" w:sz="4" w:space="0" w:color="auto"/>
              <w:right w:val="single" w:sz="4" w:space="0" w:color="auto"/>
            </w:tcBorders>
            <w:shd w:val="clear" w:color="auto" w:fill="auto"/>
            <w:noWrap/>
            <w:vAlign w:val="bottom"/>
            <w:hideMark/>
          </w:tcPr>
          <w:p w14:paraId="7E3D833A"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Other Government Agency</w:t>
            </w:r>
          </w:p>
        </w:tc>
      </w:tr>
      <w:tr w:rsidR="00684B0C" w:rsidRPr="0038525F" w14:paraId="07E9900D"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C5338DA"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PACS </w:t>
            </w:r>
          </w:p>
        </w:tc>
        <w:tc>
          <w:tcPr>
            <w:tcW w:w="7220" w:type="dxa"/>
            <w:tcBorders>
              <w:top w:val="nil"/>
              <w:left w:val="nil"/>
              <w:bottom w:val="single" w:sz="4" w:space="0" w:color="auto"/>
              <w:right w:val="single" w:sz="4" w:space="0" w:color="auto"/>
            </w:tcBorders>
            <w:shd w:val="clear" w:color="auto" w:fill="auto"/>
            <w:noWrap/>
            <w:vAlign w:val="bottom"/>
            <w:hideMark/>
          </w:tcPr>
          <w:p w14:paraId="4FB9045F"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Picture Archiving and Communication System</w:t>
            </w:r>
          </w:p>
        </w:tc>
      </w:tr>
      <w:tr w:rsidR="00684B0C" w:rsidRPr="0038525F" w14:paraId="2CA90EC5"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2647E68A"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PCI-DSS </w:t>
            </w:r>
          </w:p>
        </w:tc>
        <w:tc>
          <w:tcPr>
            <w:tcW w:w="7220" w:type="dxa"/>
            <w:tcBorders>
              <w:top w:val="nil"/>
              <w:left w:val="nil"/>
              <w:bottom w:val="single" w:sz="4" w:space="0" w:color="auto"/>
              <w:right w:val="single" w:sz="4" w:space="0" w:color="auto"/>
            </w:tcBorders>
            <w:shd w:val="clear" w:color="auto" w:fill="auto"/>
            <w:noWrap/>
            <w:vAlign w:val="bottom"/>
            <w:hideMark/>
          </w:tcPr>
          <w:p w14:paraId="2F640F3B"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Payment Card Industry Data Security Standard</w:t>
            </w:r>
          </w:p>
        </w:tc>
      </w:tr>
      <w:tr w:rsidR="00684B0C" w:rsidRPr="0038525F" w14:paraId="54F5B6C6"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CA86837"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PHI </w:t>
            </w:r>
          </w:p>
        </w:tc>
        <w:tc>
          <w:tcPr>
            <w:tcW w:w="7220" w:type="dxa"/>
            <w:tcBorders>
              <w:top w:val="nil"/>
              <w:left w:val="nil"/>
              <w:bottom w:val="single" w:sz="4" w:space="0" w:color="auto"/>
              <w:right w:val="single" w:sz="4" w:space="0" w:color="auto"/>
            </w:tcBorders>
            <w:shd w:val="clear" w:color="auto" w:fill="auto"/>
            <w:noWrap/>
            <w:vAlign w:val="bottom"/>
            <w:hideMark/>
          </w:tcPr>
          <w:p w14:paraId="13B2FF38"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Protected Health Information</w:t>
            </w:r>
          </w:p>
        </w:tc>
      </w:tr>
      <w:tr w:rsidR="00684B0C" w:rsidRPr="0038525F" w14:paraId="19EB06D4"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171A2F1"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PHR </w:t>
            </w:r>
          </w:p>
        </w:tc>
        <w:tc>
          <w:tcPr>
            <w:tcW w:w="7220" w:type="dxa"/>
            <w:tcBorders>
              <w:top w:val="nil"/>
              <w:left w:val="nil"/>
              <w:bottom w:val="single" w:sz="4" w:space="0" w:color="auto"/>
              <w:right w:val="single" w:sz="4" w:space="0" w:color="auto"/>
            </w:tcBorders>
            <w:shd w:val="clear" w:color="auto" w:fill="auto"/>
            <w:noWrap/>
            <w:vAlign w:val="bottom"/>
            <w:hideMark/>
          </w:tcPr>
          <w:p w14:paraId="2F84EFAA"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Patient Health Record</w:t>
            </w:r>
          </w:p>
        </w:tc>
      </w:tr>
      <w:tr w:rsidR="00684B0C" w:rsidRPr="0038525F" w14:paraId="13A2AE9E"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871C41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PIV </w:t>
            </w:r>
          </w:p>
        </w:tc>
        <w:tc>
          <w:tcPr>
            <w:tcW w:w="7220" w:type="dxa"/>
            <w:tcBorders>
              <w:top w:val="nil"/>
              <w:left w:val="nil"/>
              <w:bottom w:val="single" w:sz="4" w:space="0" w:color="auto"/>
              <w:right w:val="single" w:sz="4" w:space="0" w:color="auto"/>
            </w:tcBorders>
            <w:shd w:val="clear" w:color="auto" w:fill="auto"/>
            <w:noWrap/>
            <w:vAlign w:val="bottom"/>
            <w:hideMark/>
          </w:tcPr>
          <w:p w14:paraId="6F7C6E5C"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Personal Identity Verification</w:t>
            </w:r>
          </w:p>
        </w:tc>
      </w:tr>
      <w:tr w:rsidR="00684B0C" w:rsidRPr="0038525F" w14:paraId="6244DBB2"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311AC27"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PPI </w:t>
            </w:r>
          </w:p>
        </w:tc>
        <w:tc>
          <w:tcPr>
            <w:tcW w:w="7220" w:type="dxa"/>
            <w:tcBorders>
              <w:top w:val="nil"/>
              <w:left w:val="nil"/>
              <w:bottom w:val="single" w:sz="4" w:space="0" w:color="auto"/>
              <w:right w:val="single" w:sz="4" w:space="0" w:color="auto"/>
            </w:tcBorders>
            <w:shd w:val="clear" w:color="auto" w:fill="auto"/>
            <w:noWrap/>
            <w:vAlign w:val="bottom"/>
            <w:hideMark/>
          </w:tcPr>
          <w:p w14:paraId="38063C52"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Positive Patient Identification</w:t>
            </w:r>
          </w:p>
        </w:tc>
      </w:tr>
      <w:tr w:rsidR="00684B0C" w:rsidRPr="0038525F" w14:paraId="3D235BCF"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6AD2791"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PSM </w:t>
            </w:r>
          </w:p>
        </w:tc>
        <w:tc>
          <w:tcPr>
            <w:tcW w:w="7220" w:type="dxa"/>
            <w:tcBorders>
              <w:top w:val="nil"/>
              <w:left w:val="nil"/>
              <w:bottom w:val="single" w:sz="4" w:space="0" w:color="auto"/>
              <w:right w:val="single" w:sz="4" w:space="0" w:color="auto"/>
            </w:tcBorders>
            <w:shd w:val="clear" w:color="auto" w:fill="auto"/>
            <w:noWrap/>
            <w:vAlign w:val="bottom"/>
            <w:hideMark/>
          </w:tcPr>
          <w:p w14:paraId="3BD3885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Patient Safety Manager</w:t>
            </w:r>
          </w:p>
        </w:tc>
      </w:tr>
      <w:tr w:rsidR="00684B0C" w:rsidRPr="0038525F" w14:paraId="2E5695E2"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085EFFD"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PTSD </w:t>
            </w:r>
          </w:p>
        </w:tc>
        <w:tc>
          <w:tcPr>
            <w:tcW w:w="7220" w:type="dxa"/>
            <w:tcBorders>
              <w:top w:val="nil"/>
              <w:left w:val="nil"/>
              <w:bottom w:val="single" w:sz="4" w:space="0" w:color="auto"/>
              <w:right w:val="single" w:sz="4" w:space="0" w:color="auto"/>
            </w:tcBorders>
            <w:shd w:val="clear" w:color="auto" w:fill="auto"/>
            <w:noWrap/>
            <w:vAlign w:val="bottom"/>
            <w:hideMark/>
          </w:tcPr>
          <w:p w14:paraId="7D5483F0"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Post Traumatic Stress Disorder</w:t>
            </w:r>
          </w:p>
        </w:tc>
      </w:tr>
      <w:tr w:rsidR="00684B0C" w:rsidRPr="0038525F" w14:paraId="219DE1B9"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4AC0D724" w14:textId="77777777" w:rsidR="00684B0C" w:rsidRPr="0038525F" w:rsidRDefault="00684B0C" w:rsidP="00493852">
            <w:pPr>
              <w:spacing w:before="0" w:after="0"/>
              <w:rPr>
                <w:rFonts w:ascii="Calibri" w:eastAsia="Times New Roman" w:hAnsi="Calibri" w:cs="Times New Roman"/>
                <w:color w:val="000000"/>
                <w:sz w:val="22"/>
                <w:szCs w:val="22"/>
              </w:rPr>
            </w:pPr>
            <w:proofErr w:type="spellStart"/>
            <w:r w:rsidRPr="0038525F">
              <w:rPr>
                <w:rFonts w:ascii="Calibri" w:eastAsia="Times New Roman" w:hAnsi="Calibri" w:cs="Times New Roman"/>
                <w:color w:val="000000"/>
                <w:sz w:val="22"/>
                <w:szCs w:val="22"/>
              </w:rPr>
              <w:t>SimLEARN</w:t>
            </w:r>
            <w:proofErr w:type="spellEnd"/>
            <w:r w:rsidRPr="0038525F">
              <w:rPr>
                <w:rFonts w:ascii="Calibri" w:eastAsia="Times New Roman" w:hAnsi="Calibri" w:cs="Times New Roman"/>
                <w:color w:val="000000"/>
                <w:sz w:val="22"/>
                <w:szCs w:val="22"/>
              </w:rPr>
              <w:t xml:space="preserve"> </w:t>
            </w:r>
          </w:p>
        </w:tc>
        <w:tc>
          <w:tcPr>
            <w:tcW w:w="7220" w:type="dxa"/>
            <w:tcBorders>
              <w:top w:val="nil"/>
              <w:left w:val="nil"/>
              <w:bottom w:val="single" w:sz="4" w:space="0" w:color="auto"/>
              <w:right w:val="single" w:sz="4" w:space="0" w:color="auto"/>
            </w:tcBorders>
            <w:shd w:val="clear" w:color="auto" w:fill="auto"/>
            <w:noWrap/>
            <w:vAlign w:val="bottom"/>
            <w:hideMark/>
          </w:tcPr>
          <w:p w14:paraId="630A6A53"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Simulation Learning Education and Research Network</w:t>
            </w:r>
          </w:p>
        </w:tc>
      </w:tr>
      <w:tr w:rsidR="00684B0C" w:rsidRPr="0038525F" w14:paraId="0C6D825E"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40E93B71"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SME </w:t>
            </w:r>
          </w:p>
        </w:tc>
        <w:tc>
          <w:tcPr>
            <w:tcW w:w="7220" w:type="dxa"/>
            <w:tcBorders>
              <w:top w:val="nil"/>
              <w:left w:val="nil"/>
              <w:bottom w:val="single" w:sz="4" w:space="0" w:color="auto"/>
              <w:right w:val="single" w:sz="4" w:space="0" w:color="auto"/>
            </w:tcBorders>
            <w:shd w:val="clear" w:color="auto" w:fill="auto"/>
            <w:noWrap/>
            <w:vAlign w:val="bottom"/>
            <w:hideMark/>
          </w:tcPr>
          <w:p w14:paraId="4E9A3198"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Subject Matter Expert</w:t>
            </w:r>
          </w:p>
        </w:tc>
      </w:tr>
      <w:tr w:rsidR="00684B0C" w:rsidRPr="0038525F" w14:paraId="7A7200D7"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02F0412"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TBI </w:t>
            </w:r>
          </w:p>
        </w:tc>
        <w:tc>
          <w:tcPr>
            <w:tcW w:w="7220" w:type="dxa"/>
            <w:tcBorders>
              <w:top w:val="nil"/>
              <w:left w:val="nil"/>
              <w:bottom w:val="single" w:sz="4" w:space="0" w:color="auto"/>
              <w:right w:val="single" w:sz="4" w:space="0" w:color="auto"/>
            </w:tcBorders>
            <w:shd w:val="clear" w:color="auto" w:fill="auto"/>
            <w:noWrap/>
            <w:vAlign w:val="bottom"/>
            <w:hideMark/>
          </w:tcPr>
          <w:p w14:paraId="06BC220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Traumatic Brain Injury</w:t>
            </w:r>
          </w:p>
        </w:tc>
      </w:tr>
      <w:tr w:rsidR="00684B0C" w:rsidRPr="0038525F" w14:paraId="38B16192"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2972EF2"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VA </w:t>
            </w:r>
          </w:p>
        </w:tc>
        <w:tc>
          <w:tcPr>
            <w:tcW w:w="7220" w:type="dxa"/>
            <w:tcBorders>
              <w:top w:val="nil"/>
              <w:left w:val="nil"/>
              <w:bottom w:val="single" w:sz="4" w:space="0" w:color="auto"/>
              <w:right w:val="single" w:sz="4" w:space="0" w:color="auto"/>
            </w:tcBorders>
            <w:shd w:val="clear" w:color="auto" w:fill="auto"/>
            <w:noWrap/>
            <w:vAlign w:val="bottom"/>
            <w:hideMark/>
          </w:tcPr>
          <w:p w14:paraId="7CF0B089"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Department of Veterans Affairs</w:t>
            </w:r>
          </w:p>
        </w:tc>
      </w:tr>
      <w:tr w:rsidR="00684B0C" w:rsidRPr="0038525F" w14:paraId="1BA30162"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7F8FABB"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VACO </w:t>
            </w:r>
          </w:p>
        </w:tc>
        <w:tc>
          <w:tcPr>
            <w:tcW w:w="7220" w:type="dxa"/>
            <w:tcBorders>
              <w:top w:val="nil"/>
              <w:left w:val="nil"/>
              <w:bottom w:val="single" w:sz="4" w:space="0" w:color="auto"/>
              <w:right w:val="single" w:sz="4" w:space="0" w:color="auto"/>
            </w:tcBorders>
            <w:shd w:val="clear" w:color="auto" w:fill="auto"/>
            <w:noWrap/>
            <w:vAlign w:val="bottom"/>
            <w:hideMark/>
          </w:tcPr>
          <w:p w14:paraId="75B77F7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VA Central Office</w:t>
            </w:r>
          </w:p>
        </w:tc>
      </w:tr>
      <w:tr w:rsidR="00684B0C" w:rsidRPr="0038525F" w14:paraId="5E4504A4"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778C2C6"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VAMC </w:t>
            </w:r>
          </w:p>
        </w:tc>
        <w:tc>
          <w:tcPr>
            <w:tcW w:w="7220" w:type="dxa"/>
            <w:tcBorders>
              <w:top w:val="nil"/>
              <w:left w:val="nil"/>
              <w:bottom w:val="single" w:sz="4" w:space="0" w:color="auto"/>
              <w:right w:val="single" w:sz="4" w:space="0" w:color="auto"/>
            </w:tcBorders>
            <w:shd w:val="clear" w:color="auto" w:fill="auto"/>
            <w:noWrap/>
            <w:vAlign w:val="bottom"/>
            <w:hideMark/>
          </w:tcPr>
          <w:p w14:paraId="4ED50C48"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VA Medical Center</w:t>
            </w:r>
          </w:p>
        </w:tc>
      </w:tr>
      <w:tr w:rsidR="00684B0C" w:rsidRPr="0038525F" w14:paraId="552DE027"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8CFE34B" w14:textId="77777777" w:rsidR="00684B0C" w:rsidRPr="0038525F" w:rsidRDefault="00684B0C" w:rsidP="00493852">
            <w:pPr>
              <w:spacing w:before="0" w:after="0"/>
              <w:rPr>
                <w:rFonts w:ascii="Calibri" w:eastAsia="Times New Roman" w:hAnsi="Calibri" w:cs="Times New Roman"/>
                <w:color w:val="000000"/>
                <w:sz w:val="22"/>
                <w:szCs w:val="22"/>
              </w:rPr>
            </w:pPr>
            <w:proofErr w:type="spellStart"/>
            <w:r w:rsidRPr="0038525F">
              <w:rPr>
                <w:rFonts w:ascii="Calibri" w:eastAsia="Times New Roman" w:hAnsi="Calibri" w:cs="Times New Roman"/>
                <w:color w:val="000000"/>
                <w:sz w:val="22"/>
                <w:szCs w:val="22"/>
              </w:rPr>
              <w:t>VeHU</w:t>
            </w:r>
            <w:proofErr w:type="spellEnd"/>
            <w:r w:rsidRPr="0038525F">
              <w:rPr>
                <w:rFonts w:ascii="Calibri" w:eastAsia="Times New Roman" w:hAnsi="Calibri" w:cs="Times New Roman"/>
                <w:color w:val="000000"/>
                <w:sz w:val="22"/>
                <w:szCs w:val="22"/>
              </w:rPr>
              <w:t xml:space="preserve"> </w:t>
            </w:r>
          </w:p>
        </w:tc>
        <w:tc>
          <w:tcPr>
            <w:tcW w:w="7220" w:type="dxa"/>
            <w:tcBorders>
              <w:top w:val="nil"/>
              <w:left w:val="nil"/>
              <w:bottom w:val="single" w:sz="4" w:space="0" w:color="auto"/>
              <w:right w:val="single" w:sz="4" w:space="0" w:color="auto"/>
            </w:tcBorders>
            <w:shd w:val="clear" w:color="auto" w:fill="auto"/>
            <w:noWrap/>
            <w:vAlign w:val="bottom"/>
            <w:hideMark/>
          </w:tcPr>
          <w:p w14:paraId="7A4F744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VA eHealth University</w:t>
            </w:r>
          </w:p>
        </w:tc>
      </w:tr>
      <w:tr w:rsidR="00684B0C" w:rsidRPr="0038525F" w14:paraId="7310C1B9"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BFD0FC2"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VBA </w:t>
            </w:r>
          </w:p>
        </w:tc>
        <w:tc>
          <w:tcPr>
            <w:tcW w:w="7220" w:type="dxa"/>
            <w:tcBorders>
              <w:top w:val="nil"/>
              <w:left w:val="nil"/>
              <w:bottom w:val="single" w:sz="4" w:space="0" w:color="auto"/>
              <w:right w:val="single" w:sz="4" w:space="0" w:color="auto"/>
            </w:tcBorders>
            <w:shd w:val="clear" w:color="auto" w:fill="auto"/>
            <w:noWrap/>
            <w:vAlign w:val="bottom"/>
            <w:hideMark/>
          </w:tcPr>
          <w:p w14:paraId="16526C48"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Veterans Benefits Administration</w:t>
            </w:r>
          </w:p>
        </w:tc>
      </w:tr>
      <w:tr w:rsidR="00684B0C" w:rsidRPr="0038525F" w14:paraId="233F41AA"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4E4BF8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VHA </w:t>
            </w:r>
          </w:p>
        </w:tc>
        <w:tc>
          <w:tcPr>
            <w:tcW w:w="7220" w:type="dxa"/>
            <w:tcBorders>
              <w:top w:val="nil"/>
              <w:left w:val="nil"/>
              <w:bottom w:val="single" w:sz="4" w:space="0" w:color="auto"/>
              <w:right w:val="single" w:sz="4" w:space="0" w:color="auto"/>
            </w:tcBorders>
            <w:shd w:val="clear" w:color="auto" w:fill="auto"/>
            <w:noWrap/>
            <w:vAlign w:val="bottom"/>
            <w:hideMark/>
          </w:tcPr>
          <w:p w14:paraId="36959343"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Veterans Health Administration</w:t>
            </w:r>
          </w:p>
        </w:tc>
      </w:tr>
      <w:tr w:rsidR="00684B0C" w:rsidRPr="0038525F" w14:paraId="7533D9BF"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4CC6E5CF"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VIC </w:t>
            </w:r>
          </w:p>
        </w:tc>
        <w:tc>
          <w:tcPr>
            <w:tcW w:w="7220" w:type="dxa"/>
            <w:tcBorders>
              <w:top w:val="nil"/>
              <w:left w:val="nil"/>
              <w:bottom w:val="single" w:sz="4" w:space="0" w:color="auto"/>
              <w:right w:val="single" w:sz="4" w:space="0" w:color="auto"/>
            </w:tcBorders>
            <w:shd w:val="clear" w:color="auto" w:fill="auto"/>
            <w:noWrap/>
            <w:vAlign w:val="bottom"/>
            <w:hideMark/>
          </w:tcPr>
          <w:p w14:paraId="056B01E1"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Veterans Identification Card</w:t>
            </w:r>
          </w:p>
        </w:tc>
      </w:tr>
      <w:tr w:rsidR="00684B0C" w:rsidRPr="0038525F" w14:paraId="31B16C1F"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1355963"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VISN </w:t>
            </w:r>
          </w:p>
        </w:tc>
        <w:tc>
          <w:tcPr>
            <w:tcW w:w="7220" w:type="dxa"/>
            <w:tcBorders>
              <w:top w:val="nil"/>
              <w:left w:val="nil"/>
              <w:bottom w:val="single" w:sz="4" w:space="0" w:color="auto"/>
              <w:right w:val="single" w:sz="4" w:space="0" w:color="auto"/>
            </w:tcBorders>
            <w:shd w:val="clear" w:color="auto" w:fill="auto"/>
            <w:noWrap/>
            <w:vAlign w:val="bottom"/>
            <w:hideMark/>
          </w:tcPr>
          <w:p w14:paraId="56B32579"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Veterans Integrated Service Network</w:t>
            </w:r>
          </w:p>
        </w:tc>
      </w:tr>
      <w:tr w:rsidR="00684B0C" w:rsidRPr="0038525F" w14:paraId="0A18E9C3"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E8DC0F1" w14:textId="77777777" w:rsidR="00684B0C" w:rsidRPr="0038525F" w:rsidRDefault="00684B0C" w:rsidP="00493852">
            <w:pPr>
              <w:spacing w:before="0" w:after="0"/>
              <w:rPr>
                <w:rFonts w:ascii="Calibri" w:eastAsia="Times New Roman" w:hAnsi="Calibri" w:cs="Times New Roman"/>
                <w:color w:val="000000"/>
                <w:sz w:val="22"/>
                <w:szCs w:val="22"/>
              </w:rPr>
            </w:pPr>
            <w:proofErr w:type="spellStart"/>
            <w:r w:rsidRPr="0038525F">
              <w:rPr>
                <w:rFonts w:ascii="Calibri" w:eastAsia="Times New Roman" w:hAnsi="Calibri" w:cs="Times New Roman"/>
                <w:color w:val="000000"/>
                <w:sz w:val="22"/>
                <w:szCs w:val="22"/>
              </w:rPr>
              <w:t>VistA</w:t>
            </w:r>
            <w:proofErr w:type="spellEnd"/>
            <w:r w:rsidRPr="0038525F">
              <w:rPr>
                <w:rFonts w:ascii="Calibri" w:eastAsia="Times New Roman" w:hAnsi="Calibri" w:cs="Times New Roman"/>
                <w:color w:val="000000"/>
                <w:sz w:val="22"/>
                <w:szCs w:val="22"/>
              </w:rPr>
              <w:t xml:space="preserve"> </w:t>
            </w:r>
          </w:p>
        </w:tc>
        <w:tc>
          <w:tcPr>
            <w:tcW w:w="7220" w:type="dxa"/>
            <w:tcBorders>
              <w:top w:val="nil"/>
              <w:left w:val="nil"/>
              <w:bottom w:val="single" w:sz="4" w:space="0" w:color="auto"/>
              <w:right w:val="single" w:sz="4" w:space="0" w:color="auto"/>
            </w:tcBorders>
            <w:shd w:val="clear" w:color="auto" w:fill="auto"/>
            <w:noWrap/>
            <w:vAlign w:val="bottom"/>
            <w:hideMark/>
          </w:tcPr>
          <w:p w14:paraId="1F2FDC08"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Veterans Health Information Systems and Technology Architecture</w:t>
            </w:r>
          </w:p>
        </w:tc>
      </w:tr>
      <w:tr w:rsidR="00684B0C" w:rsidRPr="0038525F" w14:paraId="70CDA6D9"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8CCA2EC"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VPFS </w:t>
            </w:r>
          </w:p>
        </w:tc>
        <w:tc>
          <w:tcPr>
            <w:tcW w:w="7220" w:type="dxa"/>
            <w:tcBorders>
              <w:top w:val="nil"/>
              <w:left w:val="nil"/>
              <w:bottom w:val="single" w:sz="4" w:space="0" w:color="auto"/>
              <w:right w:val="single" w:sz="4" w:space="0" w:color="auto"/>
            </w:tcBorders>
            <w:shd w:val="clear" w:color="auto" w:fill="auto"/>
            <w:noWrap/>
            <w:vAlign w:val="bottom"/>
            <w:hideMark/>
          </w:tcPr>
          <w:p w14:paraId="5D9323B4"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Veterans Personal Finance System</w:t>
            </w:r>
          </w:p>
        </w:tc>
      </w:tr>
      <w:tr w:rsidR="00684B0C" w:rsidRPr="0038525F" w14:paraId="3CAFB436" w14:textId="77777777" w:rsidTr="00493852">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C86D9B5"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 xml:space="preserve">VS </w:t>
            </w:r>
          </w:p>
        </w:tc>
        <w:tc>
          <w:tcPr>
            <w:tcW w:w="7220" w:type="dxa"/>
            <w:tcBorders>
              <w:top w:val="nil"/>
              <w:left w:val="nil"/>
              <w:bottom w:val="single" w:sz="4" w:space="0" w:color="auto"/>
              <w:right w:val="single" w:sz="4" w:space="0" w:color="auto"/>
            </w:tcBorders>
            <w:shd w:val="clear" w:color="auto" w:fill="auto"/>
            <w:noWrap/>
            <w:vAlign w:val="bottom"/>
            <w:hideMark/>
          </w:tcPr>
          <w:p w14:paraId="7C5AA66E" w14:textId="77777777" w:rsidR="00684B0C" w:rsidRPr="0038525F" w:rsidRDefault="00684B0C" w:rsidP="00493852">
            <w:pPr>
              <w:spacing w:before="0" w:after="0"/>
              <w:rPr>
                <w:rFonts w:ascii="Calibri" w:eastAsia="Times New Roman" w:hAnsi="Calibri" w:cs="Times New Roman"/>
                <w:color w:val="000000"/>
                <w:sz w:val="22"/>
                <w:szCs w:val="22"/>
              </w:rPr>
            </w:pPr>
            <w:r w:rsidRPr="0038525F">
              <w:rPr>
                <w:rFonts w:ascii="Calibri" w:eastAsia="Times New Roman" w:hAnsi="Calibri" w:cs="Times New Roman"/>
                <w:color w:val="000000"/>
                <w:sz w:val="22"/>
                <w:szCs w:val="22"/>
              </w:rPr>
              <w:t>Vital Signs</w:t>
            </w:r>
          </w:p>
        </w:tc>
      </w:tr>
    </w:tbl>
    <w:p w14:paraId="53A8F561" w14:textId="77777777" w:rsidR="0038525F" w:rsidRDefault="0038525F" w:rsidP="005732F5">
      <w:pPr>
        <w:autoSpaceDE w:val="0"/>
        <w:autoSpaceDN w:val="0"/>
        <w:adjustRightInd w:val="0"/>
        <w:spacing w:line="276" w:lineRule="auto"/>
      </w:pPr>
    </w:p>
    <w:p w14:paraId="13DA6B6C" w14:textId="77777777" w:rsidR="0038525F" w:rsidRDefault="0038525F" w:rsidP="005732F5">
      <w:pPr>
        <w:autoSpaceDE w:val="0"/>
        <w:autoSpaceDN w:val="0"/>
        <w:adjustRightInd w:val="0"/>
        <w:spacing w:line="276" w:lineRule="auto"/>
      </w:pPr>
    </w:p>
    <w:p w14:paraId="3D57D844" w14:textId="11176BAB" w:rsidR="007F45D7" w:rsidRDefault="007F45D7">
      <w:pPr>
        <w:spacing w:before="0" w:after="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B3E2" w:themeFill="text2" w:themeFillTint="66"/>
        <w:tblLook w:val="04A0" w:firstRow="1" w:lastRow="0" w:firstColumn="1" w:lastColumn="0" w:noHBand="0" w:noVBand="1"/>
      </w:tblPr>
      <w:tblGrid>
        <w:gridCol w:w="8640"/>
      </w:tblGrid>
      <w:tr w:rsidR="007F45D7" w14:paraId="507DA51B" w14:textId="77777777" w:rsidTr="007F45D7">
        <w:tc>
          <w:tcPr>
            <w:tcW w:w="8856" w:type="dxa"/>
            <w:shd w:val="clear" w:color="auto" w:fill="8DB3E2" w:themeFill="text2" w:themeFillTint="66"/>
          </w:tcPr>
          <w:p w14:paraId="28FEC2A3" w14:textId="4011C07F" w:rsidR="007F45D7" w:rsidRPr="007F45D7" w:rsidRDefault="007F45D7" w:rsidP="007F45D7">
            <w:pPr>
              <w:pStyle w:val="Heading1"/>
              <w:numPr>
                <w:ilvl w:val="0"/>
                <w:numId w:val="0"/>
              </w:numPr>
              <w:spacing w:before="0"/>
              <w:rPr>
                <w:i/>
              </w:rPr>
            </w:pPr>
            <w:bookmarkStart w:id="8" w:name="_Toc466619031"/>
            <w:r w:rsidRPr="007F45D7">
              <w:rPr>
                <w:i/>
                <w:color w:val="FFFFFF" w:themeColor="background1"/>
              </w:rPr>
              <w:lastRenderedPageBreak/>
              <w:t>References</w:t>
            </w:r>
            <w:bookmarkEnd w:id="8"/>
          </w:p>
        </w:tc>
      </w:tr>
    </w:tbl>
    <w:p w14:paraId="4A8A434E" w14:textId="77777777" w:rsidR="0038525F" w:rsidRDefault="0038525F" w:rsidP="005732F5">
      <w:pPr>
        <w:autoSpaceDE w:val="0"/>
        <w:autoSpaceDN w:val="0"/>
        <w:adjustRightInd w:val="0"/>
        <w:spacing w:line="276" w:lineRule="auto"/>
      </w:pPr>
    </w:p>
    <w:p w14:paraId="12B19901" w14:textId="7D1AFFA0" w:rsidR="007F45D7" w:rsidRDefault="00425453" w:rsidP="007F45D7">
      <w:pPr>
        <w:autoSpaceDE w:val="0"/>
        <w:autoSpaceDN w:val="0"/>
        <w:adjustRightInd w:val="0"/>
        <w:spacing w:line="276" w:lineRule="auto"/>
      </w:pPr>
      <w:r>
        <w:t>VHA BFF 2.</w:t>
      </w:r>
      <w:r w:rsidR="00AD07DF">
        <w:t>1</w:t>
      </w:r>
      <w:r w:rsidR="009512A3">
        <w:t>2</w:t>
      </w:r>
      <w:r w:rsidR="007F45D7">
        <w:t xml:space="preserve"> references several architecture models:</w:t>
      </w:r>
    </w:p>
    <w:p w14:paraId="424776DB" w14:textId="56EC803F" w:rsidR="007F45D7" w:rsidRDefault="007F45D7" w:rsidP="00425453">
      <w:pPr>
        <w:pStyle w:val="ListParagraph"/>
        <w:numPr>
          <w:ilvl w:val="0"/>
          <w:numId w:val="16"/>
        </w:numPr>
        <w:autoSpaceDE w:val="0"/>
        <w:autoSpaceDN w:val="0"/>
        <w:adjustRightInd w:val="0"/>
        <w:spacing w:line="276" w:lineRule="auto"/>
      </w:pPr>
      <w:r>
        <w:t>D</w:t>
      </w:r>
      <w:r w:rsidR="00425453">
        <w:t>epartment of Defense (D</w:t>
      </w:r>
      <w:r>
        <w:t>oD</w:t>
      </w:r>
      <w:r w:rsidR="00425453">
        <w:t>)</w:t>
      </w:r>
      <w:r>
        <w:t xml:space="preserve"> Architecture Framework</w:t>
      </w:r>
    </w:p>
    <w:p w14:paraId="4AA791F0" w14:textId="7C326244" w:rsidR="007F45D7" w:rsidRDefault="007F45D7" w:rsidP="00425453">
      <w:pPr>
        <w:pStyle w:val="ListParagraph"/>
        <w:numPr>
          <w:ilvl w:val="0"/>
          <w:numId w:val="16"/>
        </w:numPr>
        <w:autoSpaceDE w:val="0"/>
        <w:autoSpaceDN w:val="0"/>
        <w:adjustRightInd w:val="0"/>
        <w:spacing w:line="276" w:lineRule="auto"/>
      </w:pPr>
      <w:r>
        <w:t>Federal Enterprise Architecture Framework</w:t>
      </w:r>
    </w:p>
    <w:p w14:paraId="199690FC" w14:textId="686D233F" w:rsidR="007F45D7" w:rsidRDefault="007F45D7" w:rsidP="00425453">
      <w:pPr>
        <w:pStyle w:val="ListParagraph"/>
        <w:numPr>
          <w:ilvl w:val="0"/>
          <w:numId w:val="16"/>
        </w:numPr>
        <w:autoSpaceDE w:val="0"/>
        <w:autoSpaceDN w:val="0"/>
        <w:adjustRightInd w:val="0"/>
        <w:spacing w:line="276" w:lineRule="auto"/>
      </w:pPr>
      <w:r>
        <w:t>Health Level Seven Electronic Health Record-System (EHR-S) Functional Model</w:t>
      </w:r>
    </w:p>
    <w:p w14:paraId="4044E37F" w14:textId="1C3D09EF" w:rsidR="007F45D7" w:rsidRDefault="00425453" w:rsidP="00425453">
      <w:pPr>
        <w:pStyle w:val="ListParagraph"/>
        <w:numPr>
          <w:ilvl w:val="0"/>
          <w:numId w:val="16"/>
        </w:numPr>
        <w:autoSpaceDE w:val="0"/>
        <w:autoSpaceDN w:val="0"/>
        <w:adjustRightInd w:val="0"/>
        <w:spacing w:line="276" w:lineRule="auto"/>
      </w:pPr>
      <w:r>
        <w:t xml:space="preserve">DoD/VA Health </w:t>
      </w:r>
      <w:proofErr w:type="gramStart"/>
      <w:r>
        <w:t>i</w:t>
      </w:r>
      <w:r w:rsidR="007F45D7">
        <w:t>ntegrated</w:t>
      </w:r>
      <w:proofErr w:type="gramEnd"/>
      <w:r w:rsidR="007F45D7">
        <w:t xml:space="preserve"> Business Reference Model</w:t>
      </w:r>
    </w:p>
    <w:p w14:paraId="2DD851B6" w14:textId="70C1D759" w:rsidR="007F45D7" w:rsidRDefault="007F45D7" w:rsidP="00425453">
      <w:pPr>
        <w:pStyle w:val="ListParagraph"/>
        <w:numPr>
          <w:ilvl w:val="0"/>
          <w:numId w:val="16"/>
        </w:numPr>
        <w:autoSpaceDE w:val="0"/>
        <w:autoSpaceDN w:val="0"/>
        <w:adjustRightInd w:val="0"/>
        <w:spacing w:line="276" w:lineRule="auto"/>
      </w:pPr>
      <w:r>
        <w:t xml:space="preserve">Military Health System Operational </w:t>
      </w:r>
      <w:r w:rsidR="0084561A">
        <w:t xml:space="preserve">Viewpoint-5 </w:t>
      </w:r>
      <w:r>
        <w:t xml:space="preserve">(OV-5) </w:t>
      </w:r>
      <w:r w:rsidR="0084561A">
        <w:t xml:space="preserve">Activity </w:t>
      </w:r>
      <w:r>
        <w:t>Model</w:t>
      </w:r>
    </w:p>
    <w:p w14:paraId="5EC36D09" w14:textId="693E0845" w:rsidR="007F45D7" w:rsidRDefault="007F45D7" w:rsidP="00425453">
      <w:pPr>
        <w:pStyle w:val="ListParagraph"/>
        <w:numPr>
          <w:ilvl w:val="0"/>
          <w:numId w:val="16"/>
        </w:numPr>
        <w:autoSpaceDE w:val="0"/>
        <w:autoSpaceDN w:val="0"/>
        <w:adjustRightInd w:val="0"/>
        <w:spacing w:line="276" w:lineRule="auto"/>
      </w:pPr>
      <w:r>
        <w:t>The Open Group Architecture Framework</w:t>
      </w:r>
    </w:p>
    <w:p w14:paraId="0A3ADBC6" w14:textId="6CB2D30A" w:rsidR="007F45D7" w:rsidRDefault="007F45D7" w:rsidP="007F45D7">
      <w:pPr>
        <w:autoSpaceDE w:val="0"/>
        <w:autoSpaceDN w:val="0"/>
        <w:adjustRightInd w:val="0"/>
        <w:spacing w:line="276" w:lineRule="auto"/>
      </w:pPr>
      <w:r>
        <w:t xml:space="preserve">The </w:t>
      </w:r>
      <w:r w:rsidR="00425453">
        <w:t xml:space="preserve">VHA </w:t>
      </w:r>
      <w:r>
        <w:t>BFF also reflects input from VHA Subject Matter Experts.</w:t>
      </w:r>
    </w:p>
    <w:p w14:paraId="3A88CD62" w14:textId="23570FD6" w:rsidR="00E72301" w:rsidRDefault="007F45D7" w:rsidP="007F45D7">
      <w:pPr>
        <w:autoSpaceDE w:val="0"/>
        <w:autoSpaceDN w:val="0"/>
        <w:adjustRightInd w:val="0"/>
        <w:spacing w:line="276" w:lineRule="auto"/>
      </w:pPr>
      <w:r>
        <w:t>Guiding Principles govern</w:t>
      </w:r>
      <w:r w:rsidR="00425453">
        <w:t xml:space="preserve"> VHA</w:t>
      </w:r>
      <w:r>
        <w:t xml:space="preserve"> BFF structure and content, ensuring consistency in the model.</w:t>
      </w:r>
    </w:p>
    <w:p w14:paraId="36D05DC8" w14:textId="77777777" w:rsidR="007F45D7" w:rsidRDefault="007F45D7" w:rsidP="007F45D7">
      <w:pPr>
        <w:autoSpaceDE w:val="0"/>
        <w:autoSpaceDN w:val="0"/>
        <w:adjustRightInd w:val="0"/>
        <w:spacing w:line="276" w:lineRule="auto"/>
      </w:pPr>
    </w:p>
    <w:p w14:paraId="72AA8DB5" w14:textId="61A71B5F" w:rsidR="00B90B8D" w:rsidRDefault="00B90B8D">
      <w:pPr>
        <w:spacing w:before="0" w:after="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B3E2" w:themeFill="text2" w:themeFillTint="66"/>
        <w:tblLook w:val="04A0" w:firstRow="1" w:lastRow="0" w:firstColumn="1" w:lastColumn="0" w:noHBand="0" w:noVBand="1"/>
      </w:tblPr>
      <w:tblGrid>
        <w:gridCol w:w="8640"/>
      </w:tblGrid>
      <w:tr w:rsidR="00B90B8D" w14:paraId="56AADEDD" w14:textId="77777777" w:rsidTr="00B90B8D">
        <w:tc>
          <w:tcPr>
            <w:tcW w:w="8856" w:type="dxa"/>
            <w:shd w:val="clear" w:color="auto" w:fill="8DB3E2" w:themeFill="text2" w:themeFillTint="66"/>
          </w:tcPr>
          <w:p w14:paraId="01668FE4" w14:textId="6E583178" w:rsidR="00B90B8D" w:rsidRPr="00B90B8D" w:rsidRDefault="00B90B8D" w:rsidP="00B90B8D">
            <w:pPr>
              <w:pStyle w:val="Heading1"/>
              <w:numPr>
                <w:ilvl w:val="0"/>
                <w:numId w:val="0"/>
              </w:numPr>
              <w:spacing w:before="0"/>
              <w:rPr>
                <w:i/>
              </w:rPr>
            </w:pPr>
            <w:bookmarkStart w:id="9" w:name="_Toc466619032"/>
            <w:r>
              <w:rPr>
                <w:i/>
                <w:color w:val="FFFFFF" w:themeColor="background1"/>
              </w:rPr>
              <w:lastRenderedPageBreak/>
              <w:t>Keyword Index by Line of Business</w:t>
            </w:r>
            <w:bookmarkEnd w:id="9"/>
          </w:p>
        </w:tc>
      </w:tr>
    </w:tbl>
    <w:p w14:paraId="62D1E640" w14:textId="77777777" w:rsidR="007F45D7" w:rsidRDefault="007F45D7" w:rsidP="007F45D7">
      <w:pPr>
        <w:autoSpaceDE w:val="0"/>
        <w:autoSpaceDN w:val="0"/>
        <w:adjustRightInd w:val="0"/>
        <w:spacing w:line="276" w:lineRule="auto"/>
      </w:pPr>
    </w:p>
    <w:tbl>
      <w:tblPr>
        <w:tblW w:w="8745" w:type="dxa"/>
        <w:tblInd w:w="93" w:type="dxa"/>
        <w:tblLook w:val="04A0" w:firstRow="1" w:lastRow="0" w:firstColumn="1" w:lastColumn="0" w:noHBand="0" w:noVBand="1"/>
      </w:tblPr>
      <w:tblGrid>
        <w:gridCol w:w="3165"/>
        <w:gridCol w:w="1080"/>
        <w:gridCol w:w="4500"/>
      </w:tblGrid>
      <w:tr w:rsidR="00B90B8D" w:rsidRPr="00B90B8D" w14:paraId="673E4ACD" w14:textId="77777777" w:rsidTr="00B90B8D">
        <w:trPr>
          <w:trHeight w:val="315"/>
        </w:trPr>
        <w:tc>
          <w:tcPr>
            <w:tcW w:w="3165" w:type="dxa"/>
            <w:tcBorders>
              <w:top w:val="single" w:sz="8" w:space="0" w:color="auto"/>
              <w:left w:val="single" w:sz="8" w:space="0" w:color="auto"/>
              <w:bottom w:val="single" w:sz="8" w:space="0" w:color="auto"/>
              <w:right w:val="single" w:sz="4" w:space="0" w:color="auto"/>
            </w:tcBorders>
            <w:shd w:val="clear" w:color="000000" w:fill="8DB4E2"/>
            <w:vAlign w:val="bottom"/>
            <w:hideMark/>
          </w:tcPr>
          <w:p w14:paraId="6D325987" w14:textId="77777777" w:rsidR="00B90B8D" w:rsidRPr="00B90B8D" w:rsidRDefault="00B90B8D" w:rsidP="00B90B8D">
            <w:pPr>
              <w:spacing w:before="0" w:after="0"/>
              <w:jc w:val="center"/>
              <w:rPr>
                <w:rFonts w:ascii="Cambria" w:eastAsia="Times New Roman" w:hAnsi="Cambria" w:cs="Times New Roman"/>
                <w:b/>
                <w:bCs/>
                <w:color w:val="FFFFFF"/>
                <w:sz w:val="22"/>
                <w:szCs w:val="22"/>
              </w:rPr>
            </w:pPr>
            <w:r w:rsidRPr="00B90B8D">
              <w:rPr>
                <w:rFonts w:ascii="Cambria" w:eastAsia="Times New Roman" w:hAnsi="Cambria" w:cs="Times New Roman"/>
                <w:b/>
                <w:bCs/>
                <w:color w:val="FFFFFF"/>
                <w:sz w:val="22"/>
                <w:szCs w:val="22"/>
              </w:rPr>
              <w:t>Name</w:t>
            </w:r>
          </w:p>
        </w:tc>
        <w:tc>
          <w:tcPr>
            <w:tcW w:w="1080" w:type="dxa"/>
            <w:tcBorders>
              <w:top w:val="single" w:sz="8" w:space="0" w:color="auto"/>
              <w:left w:val="nil"/>
              <w:bottom w:val="single" w:sz="8" w:space="0" w:color="auto"/>
              <w:right w:val="single" w:sz="4" w:space="0" w:color="auto"/>
            </w:tcBorders>
            <w:shd w:val="clear" w:color="000000" w:fill="8DB4E2"/>
            <w:vAlign w:val="bottom"/>
            <w:hideMark/>
          </w:tcPr>
          <w:p w14:paraId="3FA191E5" w14:textId="77777777" w:rsidR="00B90B8D" w:rsidRPr="00B90B8D" w:rsidRDefault="00B90B8D" w:rsidP="00B90B8D">
            <w:pPr>
              <w:spacing w:before="0" w:after="0"/>
              <w:jc w:val="center"/>
              <w:rPr>
                <w:rFonts w:ascii="Cambria" w:eastAsia="Times New Roman" w:hAnsi="Cambria" w:cs="Times New Roman"/>
                <w:b/>
                <w:bCs/>
                <w:color w:val="FFFFFF"/>
                <w:sz w:val="22"/>
                <w:szCs w:val="22"/>
              </w:rPr>
            </w:pPr>
            <w:r w:rsidRPr="00B90B8D">
              <w:rPr>
                <w:rFonts w:ascii="Cambria" w:eastAsia="Times New Roman" w:hAnsi="Cambria" w:cs="Times New Roman"/>
                <w:b/>
                <w:bCs/>
                <w:color w:val="FFFFFF"/>
                <w:sz w:val="22"/>
                <w:szCs w:val="22"/>
              </w:rPr>
              <w:t>Number</w:t>
            </w:r>
          </w:p>
        </w:tc>
        <w:tc>
          <w:tcPr>
            <w:tcW w:w="4500" w:type="dxa"/>
            <w:tcBorders>
              <w:top w:val="single" w:sz="8" w:space="0" w:color="auto"/>
              <w:left w:val="nil"/>
              <w:bottom w:val="single" w:sz="8" w:space="0" w:color="auto"/>
              <w:right w:val="single" w:sz="8" w:space="0" w:color="auto"/>
            </w:tcBorders>
            <w:shd w:val="clear" w:color="000000" w:fill="8DB4E2"/>
            <w:noWrap/>
            <w:vAlign w:val="bottom"/>
            <w:hideMark/>
          </w:tcPr>
          <w:p w14:paraId="3466CFCA" w14:textId="77777777" w:rsidR="00B90B8D" w:rsidRPr="00B90B8D" w:rsidRDefault="00B90B8D" w:rsidP="00B90B8D">
            <w:pPr>
              <w:spacing w:before="0" w:after="0"/>
              <w:jc w:val="center"/>
              <w:rPr>
                <w:rFonts w:ascii="Cambria" w:eastAsia="Times New Roman" w:hAnsi="Cambria" w:cs="Times New Roman"/>
                <w:b/>
                <w:bCs/>
                <w:color w:val="FFFFFF"/>
                <w:sz w:val="22"/>
                <w:szCs w:val="22"/>
              </w:rPr>
            </w:pPr>
            <w:r w:rsidRPr="00B90B8D">
              <w:rPr>
                <w:rFonts w:ascii="Cambria" w:eastAsia="Times New Roman" w:hAnsi="Cambria" w:cs="Times New Roman"/>
                <w:b/>
                <w:bCs/>
                <w:color w:val="FFFFFF"/>
                <w:sz w:val="22"/>
                <w:szCs w:val="22"/>
              </w:rPr>
              <w:t>Keywords</w:t>
            </w:r>
          </w:p>
        </w:tc>
      </w:tr>
      <w:tr w:rsidR="00B90B8D" w:rsidRPr="00B90B8D" w14:paraId="28B714B4" w14:textId="77777777" w:rsidTr="00B90B8D">
        <w:trPr>
          <w:trHeight w:val="570"/>
        </w:trPr>
        <w:tc>
          <w:tcPr>
            <w:tcW w:w="3165" w:type="dxa"/>
            <w:tcBorders>
              <w:top w:val="single" w:sz="4" w:space="0" w:color="auto"/>
              <w:left w:val="single" w:sz="8" w:space="0" w:color="auto"/>
              <w:bottom w:val="single" w:sz="4" w:space="0" w:color="auto"/>
              <w:right w:val="single" w:sz="4" w:space="0" w:color="auto"/>
            </w:tcBorders>
            <w:shd w:val="clear" w:color="auto" w:fill="auto"/>
            <w:hideMark/>
          </w:tcPr>
          <w:p w14:paraId="5BC8932E"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Provide Access to Health Care</w:t>
            </w:r>
          </w:p>
        </w:tc>
        <w:tc>
          <w:tcPr>
            <w:tcW w:w="1080" w:type="dxa"/>
            <w:tcBorders>
              <w:top w:val="single" w:sz="4" w:space="0" w:color="auto"/>
              <w:left w:val="nil"/>
              <w:bottom w:val="single" w:sz="4" w:space="0" w:color="auto"/>
              <w:right w:val="single" w:sz="4" w:space="0" w:color="auto"/>
            </w:tcBorders>
            <w:shd w:val="clear" w:color="auto" w:fill="auto"/>
            <w:noWrap/>
            <w:hideMark/>
          </w:tcPr>
          <w:p w14:paraId="38C33D74" w14:textId="77777777" w:rsidR="00B90B8D" w:rsidRPr="00B90B8D" w:rsidRDefault="00B90B8D" w:rsidP="00B90B8D">
            <w:pPr>
              <w:spacing w:before="0" w:after="0"/>
              <w:jc w:val="center"/>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1</w:t>
            </w:r>
          </w:p>
        </w:tc>
        <w:tc>
          <w:tcPr>
            <w:tcW w:w="4500" w:type="dxa"/>
            <w:tcBorders>
              <w:top w:val="single" w:sz="4" w:space="0" w:color="auto"/>
              <w:left w:val="nil"/>
              <w:bottom w:val="single" w:sz="4" w:space="0" w:color="auto"/>
              <w:right w:val="single" w:sz="8" w:space="0" w:color="auto"/>
            </w:tcBorders>
            <w:shd w:val="clear" w:color="auto" w:fill="auto"/>
            <w:hideMark/>
          </w:tcPr>
          <w:p w14:paraId="35195AA4"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access, enrollment, eligibility, health care, patient movement, scheduling</w:t>
            </w:r>
          </w:p>
        </w:tc>
      </w:tr>
      <w:tr w:rsidR="00B90B8D" w:rsidRPr="00B90B8D" w14:paraId="0280B45E" w14:textId="77777777" w:rsidTr="00B90B8D">
        <w:trPr>
          <w:trHeight w:val="855"/>
        </w:trPr>
        <w:tc>
          <w:tcPr>
            <w:tcW w:w="3165" w:type="dxa"/>
            <w:tcBorders>
              <w:top w:val="nil"/>
              <w:left w:val="single" w:sz="8" w:space="0" w:color="auto"/>
              <w:bottom w:val="single" w:sz="4" w:space="0" w:color="auto"/>
              <w:right w:val="single" w:sz="4" w:space="0" w:color="auto"/>
            </w:tcBorders>
            <w:shd w:val="clear" w:color="auto" w:fill="auto"/>
            <w:hideMark/>
          </w:tcPr>
          <w:p w14:paraId="12A2100A" w14:textId="04B05B0F" w:rsidR="00B90B8D" w:rsidRPr="00B90B8D" w:rsidRDefault="00AD07DF" w:rsidP="00B90B8D">
            <w:pPr>
              <w:spacing w:before="0" w:after="0"/>
              <w:rPr>
                <w:rFonts w:ascii="Cambria" w:eastAsia="Times New Roman" w:hAnsi="Cambria" w:cs="Times New Roman"/>
                <w:color w:val="000000"/>
                <w:sz w:val="22"/>
                <w:szCs w:val="22"/>
              </w:rPr>
            </w:pPr>
            <w:r>
              <w:rPr>
                <w:rFonts w:ascii="Cambria" w:eastAsia="Times New Roman" w:hAnsi="Cambria" w:cs="Times New Roman"/>
                <w:color w:val="000000"/>
                <w:sz w:val="22"/>
                <w:szCs w:val="22"/>
              </w:rPr>
              <w:t>Provide</w:t>
            </w:r>
            <w:r w:rsidR="00B90B8D" w:rsidRPr="00B90B8D">
              <w:rPr>
                <w:rFonts w:ascii="Cambria" w:eastAsia="Times New Roman" w:hAnsi="Cambria" w:cs="Times New Roman"/>
                <w:color w:val="000000"/>
                <w:sz w:val="22"/>
                <w:szCs w:val="22"/>
              </w:rPr>
              <w:t xml:space="preserve"> Public Health</w:t>
            </w:r>
          </w:p>
        </w:tc>
        <w:tc>
          <w:tcPr>
            <w:tcW w:w="1080" w:type="dxa"/>
            <w:tcBorders>
              <w:top w:val="nil"/>
              <w:left w:val="nil"/>
              <w:bottom w:val="single" w:sz="4" w:space="0" w:color="auto"/>
              <w:right w:val="single" w:sz="4" w:space="0" w:color="auto"/>
            </w:tcBorders>
            <w:shd w:val="clear" w:color="auto" w:fill="auto"/>
            <w:noWrap/>
            <w:hideMark/>
          </w:tcPr>
          <w:p w14:paraId="6E4E1085" w14:textId="77777777" w:rsidR="00B90B8D" w:rsidRPr="00B90B8D" w:rsidRDefault="00B90B8D" w:rsidP="00B90B8D">
            <w:pPr>
              <w:spacing w:before="0" w:after="0"/>
              <w:jc w:val="center"/>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2</w:t>
            </w:r>
          </w:p>
        </w:tc>
        <w:tc>
          <w:tcPr>
            <w:tcW w:w="4500" w:type="dxa"/>
            <w:tcBorders>
              <w:top w:val="nil"/>
              <w:left w:val="nil"/>
              <w:bottom w:val="single" w:sz="4" w:space="0" w:color="auto"/>
              <w:right w:val="single" w:sz="8" w:space="0" w:color="auto"/>
            </w:tcBorders>
            <w:shd w:val="clear" w:color="auto" w:fill="auto"/>
            <w:hideMark/>
          </w:tcPr>
          <w:p w14:paraId="43DCA3B2"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assessments, epidemiology, disease,  health, policy, prevention, public, reduction, risk, strategies, surveillance, Veterans</w:t>
            </w:r>
          </w:p>
        </w:tc>
      </w:tr>
      <w:tr w:rsidR="00B90B8D" w:rsidRPr="00B90B8D" w14:paraId="5B19C14B" w14:textId="77777777" w:rsidTr="00B90B8D">
        <w:trPr>
          <w:trHeight w:val="570"/>
        </w:trPr>
        <w:tc>
          <w:tcPr>
            <w:tcW w:w="3165" w:type="dxa"/>
            <w:tcBorders>
              <w:top w:val="nil"/>
              <w:left w:val="single" w:sz="8" w:space="0" w:color="auto"/>
              <w:bottom w:val="single" w:sz="4" w:space="0" w:color="auto"/>
              <w:right w:val="single" w:sz="4" w:space="0" w:color="auto"/>
            </w:tcBorders>
            <w:shd w:val="clear" w:color="auto" w:fill="auto"/>
            <w:hideMark/>
          </w:tcPr>
          <w:p w14:paraId="1E941F51"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Provide Health Care Administration</w:t>
            </w:r>
          </w:p>
        </w:tc>
        <w:tc>
          <w:tcPr>
            <w:tcW w:w="1080" w:type="dxa"/>
            <w:tcBorders>
              <w:top w:val="nil"/>
              <w:left w:val="nil"/>
              <w:bottom w:val="single" w:sz="4" w:space="0" w:color="auto"/>
              <w:right w:val="single" w:sz="4" w:space="0" w:color="auto"/>
            </w:tcBorders>
            <w:shd w:val="clear" w:color="auto" w:fill="auto"/>
            <w:noWrap/>
            <w:hideMark/>
          </w:tcPr>
          <w:p w14:paraId="33821D80" w14:textId="77777777" w:rsidR="00B90B8D" w:rsidRPr="00B90B8D" w:rsidRDefault="00B90B8D" w:rsidP="00B90B8D">
            <w:pPr>
              <w:spacing w:before="0" w:after="0"/>
              <w:jc w:val="center"/>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3</w:t>
            </w:r>
          </w:p>
        </w:tc>
        <w:tc>
          <w:tcPr>
            <w:tcW w:w="4500" w:type="dxa"/>
            <w:tcBorders>
              <w:top w:val="nil"/>
              <w:left w:val="nil"/>
              <w:bottom w:val="single" w:sz="4" w:space="0" w:color="auto"/>
              <w:right w:val="single" w:sz="8" w:space="0" w:color="auto"/>
            </w:tcBorders>
            <w:shd w:val="clear" w:color="auto" w:fill="auto"/>
            <w:hideMark/>
          </w:tcPr>
          <w:p w14:paraId="21B29563"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administration, cost, efficiency, health care, quality, resources, safety, workload, utilization</w:t>
            </w:r>
          </w:p>
        </w:tc>
      </w:tr>
      <w:tr w:rsidR="00B90B8D" w:rsidRPr="00B90B8D" w14:paraId="581C837F" w14:textId="77777777" w:rsidTr="00B90B8D">
        <w:trPr>
          <w:trHeight w:val="855"/>
        </w:trPr>
        <w:tc>
          <w:tcPr>
            <w:tcW w:w="3165" w:type="dxa"/>
            <w:tcBorders>
              <w:top w:val="nil"/>
              <w:left w:val="single" w:sz="8" w:space="0" w:color="auto"/>
              <w:bottom w:val="single" w:sz="4" w:space="0" w:color="auto"/>
              <w:right w:val="single" w:sz="4" w:space="0" w:color="auto"/>
            </w:tcBorders>
            <w:shd w:val="clear" w:color="auto" w:fill="auto"/>
            <w:hideMark/>
          </w:tcPr>
          <w:p w14:paraId="06193B48"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Deliver Health Care</w:t>
            </w:r>
          </w:p>
        </w:tc>
        <w:tc>
          <w:tcPr>
            <w:tcW w:w="1080" w:type="dxa"/>
            <w:tcBorders>
              <w:top w:val="nil"/>
              <w:left w:val="nil"/>
              <w:bottom w:val="single" w:sz="4" w:space="0" w:color="auto"/>
              <w:right w:val="single" w:sz="4" w:space="0" w:color="auto"/>
            </w:tcBorders>
            <w:shd w:val="clear" w:color="auto" w:fill="auto"/>
            <w:noWrap/>
            <w:hideMark/>
          </w:tcPr>
          <w:p w14:paraId="1103F540" w14:textId="77777777" w:rsidR="00B90B8D" w:rsidRPr="00B90B8D" w:rsidRDefault="00B90B8D" w:rsidP="00B90B8D">
            <w:pPr>
              <w:spacing w:before="0" w:after="0"/>
              <w:jc w:val="center"/>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4</w:t>
            </w:r>
          </w:p>
        </w:tc>
        <w:tc>
          <w:tcPr>
            <w:tcW w:w="4500" w:type="dxa"/>
            <w:tcBorders>
              <w:top w:val="nil"/>
              <w:left w:val="nil"/>
              <w:bottom w:val="single" w:sz="4" w:space="0" w:color="auto"/>
              <w:right w:val="single" w:sz="8" w:space="0" w:color="auto"/>
            </w:tcBorders>
            <w:shd w:val="clear" w:color="auto" w:fill="auto"/>
            <w:hideMark/>
          </w:tcPr>
          <w:p w14:paraId="5FE465A6"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beneficiaries, care, clinical, continuity, delivery, documentation, health, information, quality, services, status</w:t>
            </w:r>
          </w:p>
        </w:tc>
      </w:tr>
      <w:tr w:rsidR="00B90B8D" w:rsidRPr="00B90B8D" w14:paraId="57F515D4" w14:textId="77777777" w:rsidTr="00B90B8D">
        <w:trPr>
          <w:trHeight w:val="690"/>
        </w:trPr>
        <w:tc>
          <w:tcPr>
            <w:tcW w:w="3165" w:type="dxa"/>
            <w:tcBorders>
              <w:top w:val="nil"/>
              <w:left w:val="single" w:sz="8" w:space="0" w:color="auto"/>
              <w:bottom w:val="single" w:sz="4" w:space="0" w:color="auto"/>
              <w:right w:val="single" w:sz="4" w:space="0" w:color="auto"/>
            </w:tcBorders>
            <w:shd w:val="clear" w:color="auto" w:fill="auto"/>
            <w:hideMark/>
          </w:tcPr>
          <w:p w14:paraId="58ED7215"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Conduct Health Care Research</w:t>
            </w:r>
          </w:p>
        </w:tc>
        <w:tc>
          <w:tcPr>
            <w:tcW w:w="1080" w:type="dxa"/>
            <w:tcBorders>
              <w:top w:val="nil"/>
              <w:left w:val="nil"/>
              <w:bottom w:val="single" w:sz="4" w:space="0" w:color="auto"/>
              <w:right w:val="single" w:sz="4" w:space="0" w:color="auto"/>
            </w:tcBorders>
            <w:shd w:val="clear" w:color="auto" w:fill="auto"/>
            <w:noWrap/>
            <w:hideMark/>
          </w:tcPr>
          <w:p w14:paraId="283E6C64" w14:textId="77777777" w:rsidR="00B90B8D" w:rsidRPr="00B90B8D" w:rsidRDefault="00B90B8D" w:rsidP="00B90B8D">
            <w:pPr>
              <w:spacing w:before="0" w:after="0"/>
              <w:jc w:val="center"/>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5</w:t>
            </w:r>
          </w:p>
        </w:tc>
        <w:tc>
          <w:tcPr>
            <w:tcW w:w="4500" w:type="dxa"/>
            <w:tcBorders>
              <w:top w:val="nil"/>
              <w:left w:val="nil"/>
              <w:bottom w:val="single" w:sz="4" w:space="0" w:color="auto"/>
              <w:right w:val="single" w:sz="8" w:space="0" w:color="auto"/>
            </w:tcBorders>
            <w:shd w:val="clear" w:color="auto" w:fill="auto"/>
            <w:hideMark/>
          </w:tcPr>
          <w:p w14:paraId="7DD10D38"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clinical, decision, delivery, health care, improvement, methods, models, quality, research, services, trials</w:t>
            </w:r>
          </w:p>
        </w:tc>
      </w:tr>
      <w:tr w:rsidR="00B90B8D" w:rsidRPr="00B90B8D" w14:paraId="7B1E1AFC" w14:textId="77777777" w:rsidTr="00B90B8D">
        <w:trPr>
          <w:trHeight w:val="570"/>
        </w:trPr>
        <w:tc>
          <w:tcPr>
            <w:tcW w:w="3165" w:type="dxa"/>
            <w:tcBorders>
              <w:top w:val="nil"/>
              <w:left w:val="single" w:sz="8" w:space="0" w:color="auto"/>
              <w:bottom w:val="single" w:sz="4" w:space="0" w:color="auto"/>
              <w:right w:val="single" w:sz="4" w:space="0" w:color="auto"/>
            </w:tcBorders>
            <w:shd w:val="clear" w:color="auto" w:fill="auto"/>
            <w:hideMark/>
          </w:tcPr>
          <w:p w14:paraId="705342D9"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Provide Health Care Education</w:t>
            </w:r>
          </w:p>
        </w:tc>
        <w:tc>
          <w:tcPr>
            <w:tcW w:w="1080" w:type="dxa"/>
            <w:tcBorders>
              <w:top w:val="nil"/>
              <w:left w:val="nil"/>
              <w:bottom w:val="single" w:sz="4" w:space="0" w:color="auto"/>
              <w:right w:val="single" w:sz="4" w:space="0" w:color="auto"/>
            </w:tcBorders>
            <w:shd w:val="clear" w:color="auto" w:fill="auto"/>
            <w:noWrap/>
            <w:hideMark/>
          </w:tcPr>
          <w:p w14:paraId="4538810F" w14:textId="77777777" w:rsidR="00B90B8D" w:rsidRPr="00B90B8D" w:rsidRDefault="00B90B8D" w:rsidP="00B90B8D">
            <w:pPr>
              <w:spacing w:before="0" w:after="0"/>
              <w:jc w:val="center"/>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6</w:t>
            </w:r>
          </w:p>
        </w:tc>
        <w:tc>
          <w:tcPr>
            <w:tcW w:w="4500" w:type="dxa"/>
            <w:tcBorders>
              <w:top w:val="nil"/>
              <w:left w:val="nil"/>
              <w:bottom w:val="single" w:sz="4" w:space="0" w:color="auto"/>
              <w:right w:val="single" w:sz="8" w:space="0" w:color="auto"/>
            </w:tcBorders>
            <w:shd w:val="clear" w:color="auto" w:fill="auto"/>
            <w:hideMark/>
          </w:tcPr>
          <w:p w14:paraId="23BBEA74"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care, education, health care, patients, quality, residents, students, training</w:t>
            </w:r>
          </w:p>
        </w:tc>
      </w:tr>
      <w:tr w:rsidR="00B90B8D" w:rsidRPr="00B90B8D" w14:paraId="6AB26E2F" w14:textId="77777777" w:rsidTr="00B90B8D">
        <w:trPr>
          <w:trHeight w:val="585"/>
        </w:trPr>
        <w:tc>
          <w:tcPr>
            <w:tcW w:w="3165" w:type="dxa"/>
            <w:tcBorders>
              <w:top w:val="nil"/>
              <w:left w:val="single" w:sz="8" w:space="0" w:color="auto"/>
              <w:bottom w:val="single" w:sz="8" w:space="0" w:color="auto"/>
              <w:right w:val="single" w:sz="4" w:space="0" w:color="auto"/>
            </w:tcBorders>
            <w:shd w:val="clear" w:color="auto" w:fill="auto"/>
            <w:hideMark/>
          </w:tcPr>
          <w:p w14:paraId="4CFE3440"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Manage Business Enabling Services</w:t>
            </w:r>
          </w:p>
        </w:tc>
        <w:tc>
          <w:tcPr>
            <w:tcW w:w="1080" w:type="dxa"/>
            <w:tcBorders>
              <w:top w:val="nil"/>
              <w:left w:val="nil"/>
              <w:bottom w:val="single" w:sz="8" w:space="0" w:color="auto"/>
              <w:right w:val="single" w:sz="4" w:space="0" w:color="auto"/>
            </w:tcBorders>
            <w:shd w:val="clear" w:color="auto" w:fill="auto"/>
            <w:noWrap/>
            <w:hideMark/>
          </w:tcPr>
          <w:p w14:paraId="4F275B15" w14:textId="77777777" w:rsidR="00B90B8D" w:rsidRPr="00B90B8D" w:rsidRDefault="00B90B8D" w:rsidP="00B90B8D">
            <w:pPr>
              <w:spacing w:before="0" w:after="0"/>
              <w:jc w:val="center"/>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7</w:t>
            </w:r>
          </w:p>
        </w:tc>
        <w:tc>
          <w:tcPr>
            <w:tcW w:w="4500" w:type="dxa"/>
            <w:tcBorders>
              <w:top w:val="nil"/>
              <w:left w:val="nil"/>
              <w:bottom w:val="single" w:sz="8" w:space="0" w:color="auto"/>
              <w:right w:val="single" w:sz="8" w:space="0" w:color="auto"/>
            </w:tcBorders>
            <w:shd w:val="clear" w:color="auto" w:fill="auto"/>
            <w:hideMark/>
          </w:tcPr>
          <w:p w14:paraId="33DE1AAF" w14:textId="77777777" w:rsidR="00B90B8D" w:rsidRPr="00B90B8D" w:rsidRDefault="00B90B8D" w:rsidP="00B90B8D">
            <w:pPr>
              <w:spacing w:before="0" w:after="0"/>
              <w:rPr>
                <w:rFonts w:ascii="Cambria" w:eastAsia="Times New Roman" w:hAnsi="Cambria" w:cs="Times New Roman"/>
                <w:color w:val="000000"/>
                <w:sz w:val="22"/>
                <w:szCs w:val="22"/>
              </w:rPr>
            </w:pPr>
            <w:r w:rsidRPr="00B90B8D">
              <w:rPr>
                <w:rFonts w:ascii="Cambria" w:eastAsia="Times New Roman" w:hAnsi="Cambria" w:cs="Times New Roman"/>
                <w:color w:val="000000"/>
                <w:sz w:val="22"/>
                <w:szCs w:val="22"/>
              </w:rPr>
              <w:t>business, enabling, enterprise, health care, mission, services</w:t>
            </w:r>
          </w:p>
        </w:tc>
      </w:tr>
    </w:tbl>
    <w:p w14:paraId="486EB5D7" w14:textId="77777777" w:rsidR="00B90B8D" w:rsidRDefault="00B90B8D" w:rsidP="007F45D7">
      <w:pPr>
        <w:autoSpaceDE w:val="0"/>
        <w:autoSpaceDN w:val="0"/>
        <w:adjustRightInd w:val="0"/>
        <w:spacing w:line="276" w:lineRule="auto"/>
      </w:pPr>
    </w:p>
    <w:p w14:paraId="6151AB3B" w14:textId="1522F417" w:rsidR="00853EAE" w:rsidRDefault="00853EAE">
      <w:pPr>
        <w:spacing w:before="0" w:after="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B3E2" w:themeFill="text2" w:themeFillTint="66"/>
        <w:tblLook w:val="04A0" w:firstRow="1" w:lastRow="0" w:firstColumn="1" w:lastColumn="0" w:noHBand="0" w:noVBand="1"/>
      </w:tblPr>
      <w:tblGrid>
        <w:gridCol w:w="8640"/>
      </w:tblGrid>
      <w:tr w:rsidR="00853EAE" w14:paraId="2F25707B" w14:textId="77777777" w:rsidTr="00853EAE">
        <w:tc>
          <w:tcPr>
            <w:tcW w:w="8856" w:type="dxa"/>
            <w:shd w:val="clear" w:color="auto" w:fill="8DB3E2" w:themeFill="text2" w:themeFillTint="66"/>
          </w:tcPr>
          <w:p w14:paraId="5AF975B4" w14:textId="4668F3E3" w:rsidR="00853EAE" w:rsidRPr="00853EAE" w:rsidRDefault="00853EAE" w:rsidP="00853EAE">
            <w:pPr>
              <w:pStyle w:val="Heading1"/>
              <w:numPr>
                <w:ilvl w:val="0"/>
                <w:numId w:val="0"/>
              </w:numPr>
              <w:spacing w:before="0"/>
              <w:rPr>
                <w:i/>
              </w:rPr>
            </w:pPr>
            <w:bookmarkStart w:id="10" w:name="_Toc466619033"/>
            <w:r w:rsidRPr="00853EAE">
              <w:rPr>
                <w:i/>
                <w:color w:val="FFFFFF" w:themeColor="background1"/>
              </w:rPr>
              <w:lastRenderedPageBreak/>
              <w:t>Keyword Index</w:t>
            </w:r>
            <w:r>
              <w:rPr>
                <w:i/>
                <w:color w:val="FFFFFF" w:themeColor="background1"/>
              </w:rPr>
              <w:t xml:space="preserve"> by Function Level 2</w:t>
            </w:r>
            <w:bookmarkEnd w:id="10"/>
          </w:p>
        </w:tc>
      </w:tr>
    </w:tbl>
    <w:p w14:paraId="78FAE148" w14:textId="77777777" w:rsidR="00853EAE" w:rsidRDefault="00853EAE" w:rsidP="007F45D7">
      <w:pPr>
        <w:autoSpaceDE w:val="0"/>
        <w:autoSpaceDN w:val="0"/>
        <w:adjustRightInd w:val="0"/>
        <w:spacing w:line="276" w:lineRule="auto"/>
      </w:pPr>
    </w:p>
    <w:tbl>
      <w:tblPr>
        <w:tblW w:w="8745" w:type="dxa"/>
        <w:tblInd w:w="93" w:type="dxa"/>
        <w:tblLayout w:type="fixed"/>
        <w:tblLook w:val="04A0" w:firstRow="1" w:lastRow="0" w:firstColumn="1" w:lastColumn="0" w:noHBand="0" w:noVBand="1"/>
      </w:tblPr>
      <w:tblGrid>
        <w:gridCol w:w="3525"/>
        <w:gridCol w:w="990"/>
        <w:gridCol w:w="4230"/>
      </w:tblGrid>
      <w:tr w:rsidR="00A15C8D" w:rsidRPr="00A15C8D" w14:paraId="4DE35744" w14:textId="77777777" w:rsidTr="00493852">
        <w:trPr>
          <w:trHeight w:val="300"/>
          <w:tblHeader/>
        </w:trPr>
        <w:tc>
          <w:tcPr>
            <w:tcW w:w="3525" w:type="dxa"/>
            <w:tcBorders>
              <w:top w:val="single" w:sz="4" w:space="0" w:color="auto"/>
              <w:left w:val="single" w:sz="4" w:space="0" w:color="auto"/>
              <w:bottom w:val="single" w:sz="4" w:space="0" w:color="auto"/>
              <w:right w:val="single" w:sz="4" w:space="0" w:color="auto"/>
            </w:tcBorders>
            <w:shd w:val="clear" w:color="000000" w:fill="8DB4E2"/>
            <w:vAlign w:val="bottom"/>
            <w:hideMark/>
          </w:tcPr>
          <w:p w14:paraId="4A8A092D" w14:textId="77777777" w:rsidR="00A15C8D" w:rsidRPr="00A15C8D" w:rsidRDefault="00A15C8D" w:rsidP="00A15C8D">
            <w:pPr>
              <w:spacing w:before="0" w:after="0"/>
              <w:jc w:val="center"/>
              <w:rPr>
                <w:rFonts w:ascii="Calibri" w:eastAsia="Times New Roman" w:hAnsi="Calibri" w:cs="Times New Roman"/>
                <w:b/>
                <w:bCs/>
                <w:color w:val="FFFFFF"/>
                <w:sz w:val="22"/>
                <w:szCs w:val="22"/>
              </w:rPr>
            </w:pPr>
            <w:r w:rsidRPr="00A15C8D">
              <w:rPr>
                <w:rFonts w:ascii="Calibri" w:eastAsia="Times New Roman" w:hAnsi="Calibri" w:cs="Times New Roman"/>
                <w:b/>
                <w:bCs/>
                <w:color w:val="FFFFFF"/>
                <w:sz w:val="22"/>
                <w:szCs w:val="22"/>
              </w:rPr>
              <w:t>Name</w:t>
            </w:r>
          </w:p>
        </w:tc>
        <w:tc>
          <w:tcPr>
            <w:tcW w:w="990" w:type="dxa"/>
            <w:tcBorders>
              <w:top w:val="single" w:sz="4" w:space="0" w:color="auto"/>
              <w:left w:val="nil"/>
              <w:bottom w:val="single" w:sz="4" w:space="0" w:color="auto"/>
              <w:right w:val="single" w:sz="4" w:space="0" w:color="auto"/>
            </w:tcBorders>
            <w:shd w:val="clear" w:color="000000" w:fill="8DB4E2"/>
            <w:vAlign w:val="bottom"/>
            <w:hideMark/>
          </w:tcPr>
          <w:p w14:paraId="2C8EDEC3" w14:textId="77777777" w:rsidR="00A15C8D" w:rsidRPr="00A15C8D" w:rsidRDefault="00A15C8D" w:rsidP="00A15C8D">
            <w:pPr>
              <w:spacing w:before="0" w:after="0"/>
              <w:jc w:val="center"/>
              <w:rPr>
                <w:rFonts w:ascii="Calibri" w:eastAsia="Times New Roman" w:hAnsi="Calibri" w:cs="Times New Roman"/>
                <w:b/>
                <w:bCs/>
                <w:color w:val="FFFFFF"/>
                <w:sz w:val="22"/>
                <w:szCs w:val="22"/>
              </w:rPr>
            </w:pPr>
            <w:r w:rsidRPr="00A15C8D">
              <w:rPr>
                <w:rFonts w:ascii="Calibri" w:eastAsia="Times New Roman" w:hAnsi="Calibri" w:cs="Times New Roman"/>
                <w:b/>
                <w:bCs/>
                <w:color w:val="FFFFFF"/>
                <w:sz w:val="22"/>
                <w:szCs w:val="22"/>
              </w:rPr>
              <w:t>Number</w:t>
            </w:r>
          </w:p>
        </w:tc>
        <w:tc>
          <w:tcPr>
            <w:tcW w:w="4230" w:type="dxa"/>
            <w:tcBorders>
              <w:top w:val="single" w:sz="4" w:space="0" w:color="auto"/>
              <w:left w:val="nil"/>
              <w:bottom w:val="single" w:sz="4" w:space="0" w:color="auto"/>
              <w:right w:val="single" w:sz="4" w:space="0" w:color="auto"/>
            </w:tcBorders>
            <w:shd w:val="clear" w:color="000000" w:fill="8DB4E2"/>
            <w:noWrap/>
            <w:vAlign w:val="bottom"/>
            <w:hideMark/>
          </w:tcPr>
          <w:p w14:paraId="0004A966" w14:textId="77777777" w:rsidR="00A15C8D" w:rsidRPr="00A15C8D" w:rsidRDefault="00A15C8D" w:rsidP="00A15C8D">
            <w:pPr>
              <w:spacing w:before="0" w:after="0"/>
              <w:jc w:val="center"/>
              <w:rPr>
                <w:rFonts w:ascii="Calibri" w:eastAsia="Times New Roman" w:hAnsi="Calibri" w:cs="Times New Roman"/>
                <w:b/>
                <w:bCs/>
                <w:color w:val="FFFFFF"/>
                <w:sz w:val="22"/>
                <w:szCs w:val="22"/>
              </w:rPr>
            </w:pPr>
            <w:r w:rsidRPr="00A15C8D">
              <w:rPr>
                <w:rFonts w:ascii="Calibri" w:eastAsia="Times New Roman" w:hAnsi="Calibri" w:cs="Times New Roman"/>
                <w:b/>
                <w:bCs/>
                <w:color w:val="FFFFFF"/>
                <w:sz w:val="22"/>
                <w:szCs w:val="22"/>
              </w:rPr>
              <w:t>Keywords</w:t>
            </w:r>
          </w:p>
        </w:tc>
      </w:tr>
      <w:tr w:rsidR="00A15C8D" w:rsidRPr="00A15C8D" w14:paraId="0D03EAF4"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2597A1CD"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Member Access</w:t>
            </w:r>
          </w:p>
        </w:tc>
        <w:tc>
          <w:tcPr>
            <w:tcW w:w="990" w:type="dxa"/>
            <w:tcBorders>
              <w:top w:val="nil"/>
              <w:left w:val="nil"/>
              <w:bottom w:val="single" w:sz="4" w:space="0" w:color="auto"/>
              <w:right w:val="single" w:sz="4" w:space="0" w:color="auto"/>
            </w:tcBorders>
            <w:shd w:val="clear" w:color="auto" w:fill="auto"/>
            <w:noWrap/>
            <w:hideMark/>
          </w:tcPr>
          <w:p w14:paraId="4526EB7F"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1.1</w:t>
            </w:r>
          </w:p>
        </w:tc>
        <w:tc>
          <w:tcPr>
            <w:tcW w:w="4230" w:type="dxa"/>
            <w:tcBorders>
              <w:top w:val="nil"/>
              <w:left w:val="nil"/>
              <w:bottom w:val="single" w:sz="4" w:space="0" w:color="auto"/>
              <w:right w:val="single" w:sz="4" w:space="0" w:color="auto"/>
            </w:tcBorders>
            <w:shd w:val="clear" w:color="auto" w:fill="auto"/>
            <w:hideMark/>
          </w:tcPr>
          <w:p w14:paraId="01253F8E"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access, member, enrollment, eligibility, health care, patient movement, scheduling</w:t>
            </w:r>
          </w:p>
        </w:tc>
      </w:tr>
      <w:tr w:rsidR="00A15C8D" w:rsidRPr="00A15C8D" w14:paraId="2C1FAB62" w14:textId="77777777" w:rsidTr="00A15C8D">
        <w:trPr>
          <w:trHeight w:val="300"/>
        </w:trPr>
        <w:tc>
          <w:tcPr>
            <w:tcW w:w="3525" w:type="dxa"/>
            <w:tcBorders>
              <w:top w:val="nil"/>
              <w:left w:val="single" w:sz="4" w:space="0" w:color="auto"/>
              <w:bottom w:val="single" w:sz="4" w:space="0" w:color="auto"/>
              <w:right w:val="single" w:sz="4" w:space="0" w:color="auto"/>
            </w:tcBorders>
            <w:shd w:val="clear" w:color="auto" w:fill="auto"/>
            <w:hideMark/>
          </w:tcPr>
          <w:p w14:paraId="6A59473D"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Communications and Outreach</w:t>
            </w:r>
          </w:p>
        </w:tc>
        <w:tc>
          <w:tcPr>
            <w:tcW w:w="990" w:type="dxa"/>
            <w:tcBorders>
              <w:top w:val="nil"/>
              <w:left w:val="nil"/>
              <w:bottom w:val="single" w:sz="4" w:space="0" w:color="auto"/>
              <w:right w:val="single" w:sz="4" w:space="0" w:color="auto"/>
            </w:tcBorders>
            <w:shd w:val="clear" w:color="auto" w:fill="auto"/>
            <w:noWrap/>
            <w:hideMark/>
          </w:tcPr>
          <w:p w14:paraId="7E0EE821"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1.2</w:t>
            </w:r>
          </w:p>
        </w:tc>
        <w:tc>
          <w:tcPr>
            <w:tcW w:w="4230" w:type="dxa"/>
            <w:tcBorders>
              <w:top w:val="nil"/>
              <w:left w:val="nil"/>
              <w:bottom w:val="single" w:sz="4" w:space="0" w:color="auto"/>
              <w:right w:val="single" w:sz="4" w:space="0" w:color="auto"/>
            </w:tcBorders>
            <w:shd w:val="clear" w:color="auto" w:fill="auto"/>
            <w:hideMark/>
          </w:tcPr>
          <w:p w14:paraId="1CEC30FA"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communications, health, outreach, Veterans</w:t>
            </w:r>
          </w:p>
        </w:tc>
      </w:tr>
      <w:tr w:rsidR="00A15C8D" w:rsidRPr="00A15C8D" w14:paraId="53F5AAE0"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55FE89CB"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Homeless Veterans Access to Health Care</w:t>
            </w:r>
          </w:p>
        </w:tc>
        <w:tc>
          <w:tcPr>
            <w:tcW w:w="990" w:type="dxa"/>
            <w:tcBorders>
              <w:top w:val="nil"/>
              <w:left w:val="nil"/>
              <w:bottom w:val="single" w:sz="4" w:space="0" w:color="auto"/>
              <w:right w:val="single" w:sz="4" w:space="0" w:color="auto"/>
            </w:tcBorders>
            <w:shd w:val="clear" w:color="auto" w:fill="auto"/>
            <w:noWrap/>
            <w:hideMark/>
          </w:tcPr>
          <w:p w14:paraId="20F91D9E"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1.3</w:t>
            </w:r>
          </w:p>
        </w:tc>
        <w:tc>
          <w:tcPr>
            <w:tcW w:w="4230" w:type="dxa"/>
            <w:tcBorders>
              <w:top w:val="nil"/>
              <w:left w:val="nil"/>
              <w:bottom w:val="single" w:sz="4" w:space="0" w:color="auto"/>
              <w:right w:val="single" w:sz="4" w:space="0" w:color="auto"/>
            </w:tcBorders>
            <w:shd w:val="clear" w:color="auto" w:fill="auto"/>
            <w:hideMark/>
          </w:tcPr>
          <w:p w14:paraId="0FF20D52"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access, benefits, community-based, health care, homeless, residential, treatment, Veterans</w:t>
            </w:r>
          </w:p>
        </w:tc>
      </w:tr>
      <w:tr w:rsidR="00A15C8D" w:rsidRPr="00A15C8D" w14:paraId="63439820"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12A93409"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Facilitate Patient Travel to Points of Care</w:t>
            </w:r>
          </w:p>
        </w:tc>
        <w:tc>
          <w:tcPr>
            <w:tcW w:w="990" w:type="dxa"/>
            <w:tcBorders>
              <w:top w:val="nil"/>
              <w:left w:val="nil"/>
              <w:bottom w:val="single" w:sz="4" w:space="0" w:color="auto"/>
              <w:right w:val="single" w:sz="4" w:space="0" w:color="auto"/>
            </w:tcBorders>
            <w:shd w:val="clear" w:color="auto" w:fill="auto"/>
            <w:noWrap/>
            <w:hideMark/>
          </w:tcPr>
          <w:p w14:paraId="003DFCE3"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1.4</w:t>
            </w:r>
          </w:p>
        </w:tc>
        <w:tc>
          <w:tcPr>
            <w:tcW w:w="4230" w:type="dxa"/>
            <w:tcBorders>
              <w:top w:val="nil"/>
              <w:left w:val="nil"/>
              <w:bottom w:val="single" w:sz="4" w:space="0" w:color="auto"/>
              <w:right w:val="single" w:sz="4" w:space="0" w:color="auto"/>
            </w:tcBorders>
            <w:shd w:val="clear" w:color="auto" w:fill="auto"/>
            <w:hideMark/>
          </w:tcPr>
          <w:p w14:paraId="651B4C1B"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care, examination, facilities, patient, transportation, travel, treatment</w:t>
            </w:r>
          </w:p>
        </w:tc>
      </w:tr>
      <w:tr w:rsidR="00A15C8D" w:rsidRPr="00A15C8D" w14:paraId="29137ADA"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332FF691"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Assign Patient to Care Provider</w:t>
            </w:r>
          </w:p>
        </w:tc>
        <w:tc>
          <w:tcPr>
            <w:tcW w:w="990" w:type="dxa"/>
            <w:tcBorders>
              <w:top w:val="nil"/>
              <w:left w:val="nil"/>
              <w:bottom w:val="single" w:sz="4" w:space="0" w:color="auto"/>
              <w:right w:val="single" w:sz="4" w:space="0" w:color="auto"/>
            </w:tcBorders>
            <w:shd w:val="clear" w:color="auto" w:fill="auto"/>
            <w:noWrap/>
            <w:hideMark/>
          </w:tcPr>
          <w:p w14:paraId="5212E494"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1.5</w:t>
            </w:r>
          </w:p>
        </w:tc>
        <w:tc>
          <w:tcPr>
            <w:tcW w:w="4230" w:type="dxa"/>
            <w:tcBorders>
              <w:top w:val="nil"/>
              <w:left w:val="nil"/>
              <w:bottom w:val="single" w:sz="4" w:space="0" w:color="auto"/>
              <w:right w:val="single" w:sz="4" w:space="0" w:color="auto"/>
            </w:tcBorders>
            <w:shd w:val="clear" w:color="auto" w:fill="auto"/>
            <w:hideMark/>
          </w:tcPr>
          <w:p w14:paraId="39D7DBAE"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assigning, assignment, care, patient, practitioners, provider, patients, reassigning</w:t>
            </w:r>
          </w:p>
        </w:tc>
      </w:tr>
      <w:tr w:rsidR="00A15C8D" w:rsidRPr="00A15C8D" w14:paraId="563B3A47"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6B5CD276"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Access to Self-Services</w:t>
            </w:r>
          </w:p>
        </w:tc>
        <w:tc>
          <w:tcPr>
            <w:tcW w:w="990" w:type="dxa"/>
            <w:tcBorders>
              <w:top w:val="nil"/>
              <w:left w:val="nil"/>
              <w:bottom w:val="single" w:sz="4" w:space="0" w:color="auto"/>
              <w:right w:val="single" w:sz="4" w:space="0" w:color="auto"/>
            </w:tcBorders>
            <w:shd w:val="clear" w:color="auto" w:fill="auto"/>
            <w:noWrap/>
            <w:hideMark/>
          </w:tcPr>
          <w:p w14:paraId="6302EDD4"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1.6</w:t>
            </w:r>
          </w:p>
        </w:tc>
        <w:tc>
          <w:tcPr>
            <w:tcW w:w="4230" w:type="dxa"/>
            <w:tcBorders>
              <w:top w:val="nil"/>
              <w:left w:val="nil"/>
              <w:bottom w:val="single" w:sz="4" w:space="0" w:color="auto"/>
              <w:right w:val="single" w:sz="4" w:space="0" w:color="auto"/>
            </w:tcBorders>
            <w:shd w:val="clear" w:color="auto" w:fill="auto"/>
            <w:hideMark/>
          </w:tcPr>
          <w:p w14:paraId="026ACCB0"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 xml:space="preserve">access, benefits, business transactions, devices, knowledge, processes, tools, self-service, services, VA Point-of-Service, Veterans </w:t>
            </w:r>
          </w:p>
        </w:tc>
      </w:tr>
      <w:tr w:rsidR="00A15C8D" w:rsidRPr="00A15C8D" w14:paraId="6884A32C"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3937946E"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Coordinate with Health Agencies</w:t>
            </w:r>
          </w:p>
        </w:tc>
        <w:tc>
          <w:tcPr>
            <w:tcW w:w="990" w:type="dxa"/>
            <w:tcBorders>
              <w:top w:val="nil"/>
              <w:left w:val="nil"/>
              <w:bottom w:val="single" w:sz="4" w:space="0" w:color="auto"/>
              <w:right w:val="single" w:sz="4" w:space="0" w:color="auto"/>
            </w:tcBorders>
            <w:shd w:val="clear" w:color="auto" w:fill="auto"/>
            <w:noWrap/>
            <w:hideMark/>
          </w:tcPr>
          <w:p w14:paraId="24461A40"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2.1</w:t>
            </w:r>
          </w:p>
        </w:tc>
        <w:tc>
          <w:tcPr>
            <w:tcW w:w="4230" w:type="dxa"/>
            <w:tcBorders>
              <w:top w:val="nil"/>
              <w:left w:val="nil"/>
              <w:bottom w:val="single" w:sz="4" w:space="0" w:color="auto"/>
              <w:right w:val="single" w:sz="4" w:space="0" w:color="auto"/>
            </w:tcBorders>
            <w:shd w:val="clear" w:color="auto" w:fill="auto"/>
            <w:hideMark/>
          </w:tcPr>
          <w:p w14:paraId="3069DE5F"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collaboration, emergency management, epidemiology, partnering, public health</w:t>
            </w:r>
          </w:p>
        </w:tc>
      </w:tr>
      <w:tr w:rsidR="00A15C8D" w:rsidRPr="00A15C8D" w14:paraId="519F9E31"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4374C5D2"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Promote Environmental Health</w:t>
            </w:r>
          </w:p>
        </w:tc>
        <w:tc>
          <w:tcPr>
            <w:tcW w:w="990" w:type="dxa"/>
            <w:tcBorders>
              <w:top w:val="nil"/>
              <w:left w:val="nil"/>
              <w:bottom w:val="single" w:sz="4" w:space="0" w:color="auto"/>
              <w:right w:val="single" w:sz="4" w:space="0" w:color="auto"/>
            </w:tcBorders>
            <w:shd w:val="clear" w:color="auto" w:fill="auto"/>
            <w:noWrap/>
            <w:hideMark/>
          </w:tcPr>
          <w:p w14:paraId="71D5E646"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2.2</w:t>
            </w:r>
          </w:p>
        </w:tc>
        <w:tc>
          <w:tcPr>
            <w:tcW w:w="4230" w:type="dxa"/>
            <w:tcBorders>
              <w:top w:val="nil"/>
              <w:left w:val="nil"/>
              <w:bottom w:val="single" w:sz="4" w:space="0" w:color="auto"/>
              <w:right w:val="single" w:sz="4" w:space="0" w:color="auto"/>
            </w:tcBorders>
            <w:shd w:val="clear" w:color="auto" w:fill="auto"/>
            <w:hideMark/>
          </w:tcPr>
          <w:p w14:paraId="35EFF53B"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educational, environmental, exposures, health, materials, medical, occupational, outcomes, outreach, policy, post-deployment</w:t>
            </w:r>
          </w:p>
        </w:tc>
      </w:tr>
      <w:tr w:rsidR="00A15C8D" w:rsidRPr="00A15C8D" w14:paraId="0FD06CD4"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73849BC2"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Promote Clinical Public Health</w:t>
            </w:r>
          </w:p>
        </w:tc>
        <w:tc>
          <w:tcPr>
            <w:tcW w:w="990" w:type="dxa"/>
            <w:tcBorders>
              <w:top w:val="nil"/>
              <w:left w:val="nil"/>
              <w:bottom w:val="single" w:sz="4" w:space="0" w:color="auto"/>
              <w:right w:val="single" w:sz="4" w:space="0" w:color="auto"/>
            </w:tcBorders>
            <w:shd w:val="clear" w:color="auto" w:fill="auto"/>
            <w:noWrap/>
            <w:hideMark/>
          </w:tcPr>
          <w:p w14:paraId="41585923"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2.3</w:t>
            </w:r>
          </w:p>
        </w:tc>
        <w:tc>
          <w:tcPr>
            <w:tcW w:w="4230" w:type="dxa"/>
            <w:tcBorders>
              <w:top w:val="nil"/>
              <w:left w:val="nil"/>
              <w:bottom w:val="single" w:sz="4" w:space="0" w:color="auto"/>
              <w:right w:val="single" w:sz="4" w:space="0" w:color="auto"/>
            </w:tcBorders>
            <w:shd w:val="clear" w:color="auto" w:fill="auto"/>
            <w:hideMark/>
          </w:tcPr>
          <w:p w14:paraId="756070B3"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clinical, disease, education, field coordination, health, public health, policy, prevention, programs, Veterans, well-being</w:t>
            </w:r>
          </w:p>
        </w:tc>
      </w:tr>
      <w:tr w:rsidR="00A15C8D" w:rsidRPr="00A15C8D" w14:paraId="258A865A"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3F718179"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Conduct Public Health Assessment</w:t>
            </w:r>
          </w:p>
        </w:tc>
        <w:tc>
          <w:tcPr>
            <w:tcW w:w="990" w:type="dxa"/>
            <w:tcBorders>
              <w:top w:val="nil"/>
              <w:left w:val="nil"/>
              <w:bottom w:val="single" w:sz="4" w:space="0" w:color="auto"/>
              <w:right w:val="single" w:sz="4" w:space="0" w:color="auto"/>
            </w:tcBorders>
            <w:shd w:val="clear" w:color="auto" w:fill="auto"/>
            <w:noWrap/>
            <w:hideMark/>
          </w:tcPr>
          <w:p w14:paraId="0080C4B8" w14:textId="12802CDB"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2.</w:t>
            </w:r>
            <w:r w:rsidR="00036B07">
              <w:rPr>
                <w:rFonts w:ascii="Cambria" w:eastAsia="Times New Roman" w:hAnsi="Cambria" w:cs="Times New Roman"/>
                <w:color w:val="000000"/>
                <w:sz w:val="22"/>
                <w:szCs w:val="22"/>
              </w:rPr>
              <w:t>4</w:t>
            </w:r>
          </w:p>
        </w:tc>
        <w:tc>
          <w:tcPr>
            <w:tcW w:w="4230" w:type="dxa"/>
            <w:tcBorders>
              <w:top w:val="nil"/>
              <w:left w:val="nil"/>
              <w:bottom w:val="single" w:sz="4" w:space="0" w:color="auto"/>
              <w:right w:val="single" w:sz="4" w:space="0" w:color="auto"/>
            </w:tcBorders>
            <w:shd w:val="clear" w:color="auto" w:fill="auto"/>
            <w:hideMark/>
          </w:tcPr>
          <w:p w14:paraId="67077E70"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assessments, factors, health, interventions, population health, populations, Veteran</w:t>
            </w:r>
          </w:p>
        </w:tc>
      </w:tr>
      <w:tr w:rsidR="00A15C8D" w:rsidRPr="00A15C8D" w14:paraId="396CB9CC" w14:textId="77777777" w:rsidTr="00A15C8D">
        <w:trPr>
          <w:trHeight w:val="1140"/>
        </w:trPr>
        <w:tc>
          <w:tcPr>
            <w:tcW w:w="3525" w:type="dxa"/>
            <w:tcBorders>
              <w:top w:val="nil"/>
              <w:left w:val="single" w:sz="4" w:space="0" w:color="auto"/>
              <w:bottom w:val="single" w:sz="4" w:space="0" w:color="auto"/>
              <w:right w:val="single" w:sz="4" w:space="0" w:color="auto"/>
            </w:tcBorders>
            <w:shd w:val="clear" w:color="auto" w:fill="auto"/>
            <w:hideMark/>
          </w:tcPr>
          <w:p w14:paraId="4E50ECB5"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Medical Registry Service</w:t>
            </w:r>
          </w:p>
        </w:tc>
        <w:tc>
          <w:tcPr>
            <w:tcW w:w="990" w:type="dxa"/>
            <w:tcBorders>
              <w:top w:val="nil"/>
              <w:left w:val="nil"/>
              <w:bottom w:val="single" w:sz="4" w:space="0" w:color="auto"/>
              <w:right w:val="single" w:sz="4" w:space="0" w:color="auto"/>
            </w:tcBorders>
            <w:shd w:val="clear" w:color="auto" w:fill="auto"/>
            <w:noWrap/>
            <w:hideMark/>
          </w:tcPr>
          <w:p w14:paraId="1195B692" w14:textId="5A459ABC"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2.</w:t>
            </w:r>
            <w:r w:rsidR="00036B07">
              <w:rPr>
                <w:rFonts w:ascii="Cambria" w:eastAsia="Times New Roman" w:hAnsi="Cambria" w:cs="Times New Roman"/>
                <w:color w:val="000000"/>
                <w:sz w:val="22"/>
                <w:szCs w:val="22"/>
              </w:rPr>
              <w:t>5</w:t>
            </w:r>
          </w:p>
        </w:tc>
        <w:tc>
          <w:tcPr>
            <w:tcW w:w="4230" w:type="dxa"/>
            <w:tcBorders>
              <w:top w:val="nil"/>
              <w:left w:val="nil"/>
              <w:bottom w:val="single" w:sz="4" w:space="0" w:color="auto"/>
              <w:right w:val="single" w:sz="4" w:space="0" w:color="auto"/>
            </w:tcBorders>
            <w:shd w:val="clear" w:color="auto" w:fill="auto"/>
            <w:hideMark/>
          </w:tcPr>
          <w:p w14:paraId="3789B836"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condition, clinical, data, disease, exposure, methods, outcomes, policy, population, scientific, Spinal Cord Injury, study, system, Women's Health Care</w:t>
            </w:r>
          </w:p>
        </w:tc>
      </w:tr>
      <w:tr w:rsidR="00036B07" w:rsidRPr="00A15C8D" w14:paraId="4AEB0BEB" w14:textId="77777777" w:rsidTr="00A15C8D">
        <w:trPr>
          <w:trHeight w:val="1140"/>
        </w:trPr>
        <w:tc>
          <w:tcPr>
            <w:tcW w:w="3525" w:type="dxa"/>
            <w:tcBorders>
              <w:top w:val="nil"/>
              <w:left w:val="single" w:sz="4" w:space="0" w:color="auto"/>
              <w:bottom w:val="single" w:sz="4" w:space="0" w:color="auto"/>
              <w:right w:val="single" w:sz="4" w:space="0" w:color="auto"/>
            </w:tcBorders>
            <w:shd w:val="clear" w:color="auto" w:fill="auto"/>
          </w:tcPr>
          <w:p w14:paraId="544C3B32" w14:textId="2EC6E1C1" w:rsidR="00036B07" w:rsidRPr="00A15C8D" w:rsidRDefault="00036B07" w:rsidP="00A15C8D">
            <w:pPr>
              <w:spacing w:before="0" w:after="0"/>
              <w:rPr>
                <w:rFonts w:ascii="Cambria" w:eastAsia="Times New Roman" w:hAnsi="Cambria" w:cs="Times New Roman"/>
                <w:color w:val="000000"/>
                <w:sz w:val="22"/>
                <w:szCs w:val="22"/>
              </w:rPr>
            </w:pPr>
            <w:r w:rsidRPr="00036B07">
              <w:rPr>
                <w:rFonts w:ascii="Cambria" w:eastAsia="Times New Roman" w:hAnsi="Cambria" w:cs="Times New Roman"/>
                <w:color w:val="000000"/>
                <w:sz w:val="22"/>
                <w:szCs w:val="22"/>
              </w:rPr>
              <w:t>Provide Public Health Alerts</w:t>
            </w:r>
          </w:p>
        </w:tc>
        <w:tc>
          <w:tcPr>
            <w:tcW w:w="990" w:type="dxa"/>
            <w:tcBorders>
              <w:top w:val="nil"/>
              <w:left w:val="nil"/>
              <w:bottom w:val="single" w:sz="4" w:space="0" w:color="auto"/>
              <w:right w:val="single" w:sz="4" w:space="0" w:color="auto"/>
            </w:tcBorders>
            <w:shd w:val="clear" w:color="auto" w:fill="auto"/>
            <w:noWrap/>
          </w:tcPr>
          <w:p w14:paraId="0B87DB63" w14:textId="1ECF6D60" w:rsidR="00036B07" w:rsidRPr="00A15C8D" w:rsidRDefault="00036B07" w:rsidP="00A15C8D">
            <w:pPr>
              <w:spacing w:before="0" w:after="0"/>
              <w:jc w:val="center"/>
              <w:rPr>
                <w:rFonts w:ascii="Cambria" w:eastAsia="Times New Roman" w:hAnsi="Cambria" w:cs="Times New Roman"/>
                <w:color w:val="000000"/>
                <w:sz w:val="22"/>
                <w:szCs w:val="22"/>
              </w:rPr>
            </w:pPr>
            <w:r>
              <w:rPr>
                <w:rFonts w:ascii="Cambria" w:eastAsia="Times New Roman" w:hAnsi="Cambria" w:cs="Times New Roman"/>
                <w:color w:val="000000"/>
                <w:sz w:val="22"/>
                <w:szCs w:val="22"/>
              </w:rPr>
              <w:t>2.6</w:t>
            </w:r>
          </w:p>
        </w:tc>
        <w:tc>
          <w:tcPr>
            <w:tcW w:w="4230" w:type="dxa"/>
            <w:tcBorders>
              <w:top w:val="nil"/>
              <w:left w:val="nil"/>
              <w:bottom w:val="single" w:sz="4" w:space="0" w:color="auto"/>
              <w:right w:val="single" w:sz="4" w:space="0" w:color="auto"/>
            </w:tcBorders>
            <w:shd w:val="clear" w:color="auto" w:fill="auto"/>
          </w:tcPr>
          <w:p w14:paraId="75F81FDB" w14:textId="6CB214DD" w:rsidR="00036B07" w:rsidRPr="00A15C8D" w:rsidRDefault="006F4DED" w:rsidP="006F4DED">
            <w:pPr>
              <w:spacing w:before="0" w:after="0"/>
              <w:rPr>
                <w:rFonts w:ascii="Cambria" w:eastAsia="Times New Roman" w:hAnsi="Cambria" w:cs="Times New Roman"/>
                <w:color w:val="000000"/>
                <w:sz w:val="22"/>
                <w:szCs w:val="22"/>
              </w:rPr>
            </w:pPr>
            <w:r w:rsidRPr="006F4DED">
              <w:rPr>
                <w:rFonts w:ascii="Cambria" w:eastAsia="Times New Roman" w:hAnsi="Cambria" w:cs="Times New Roman"/>
                <w:color w:val="000000"/>
                <w:sz w:val="22"/>
                <w:szCs w:val="22"/>
              </w:rPr>
              <w:t xml:space="preserve">Population, alerts, </w:t>
            </w:r>
            <w:r w:rsidR="001D0F5C">
              <w:rPr>
                <w:rFonts w:ascii="Cambria" w:eastAsia="Times New Roman" w:hAnsi="Cambria" w:cs="Times New Roman"/>
                <w:color w:val="000000"/>
                <w:sz w:val="22"/>
                <w:szCs w:val="22"/>
              </w:rPr>
              <w:t xml:space="preserve">public health notices, </w:t>
            </w:r>
            <w:r w:rsidRPr="006F4DED">
              <w:rPr>
                <w:rFonts w:ascii="Cambria" w:eastAsia="Times New Roman" w:hAnsi="Cambria" w:cs="Times New Roman"/>
                <w:color w:val="000000"/>
                <w:sz w:val="22"/>
                <w:szCs w:val="22"/>
              </w:rPr>
              <w:t xml:space="preserve">health risks, </w:t>
            </w:r>
            <w:r w:rsidR="001D0F5C">
              <w:rPr>
                <w:rFonts w:ascii="Cambria" w:eastAsia="Times New Roman" w:hAnsi="Cambria" w:cs="Times New Roman"/>
                <w:color w:val="000000"/>
                <w:sz w:val="22"/>
                <w:szCs w:val="22"/>
              </w:rPr>
              <w:t xml:space="preserve">preparedness, </w:t>
            </w:r>
            <w:r w:rsidRPr="006F4DED">
              <w:rPr>
                <w:rFonts w:ascii="Cambria" w:eastAsia="Times New Roman" w:hAnsi="Cambria" w:cs="Times New Roman"/>
                <w:color w:val="000000"/>
                <w:sz w:val="22"/>
                <w:szCs w:val="22"/>
              </w:rPr>
              <w:t>outbreak</w:t>
            </w:r>
            <w:r w:rsidR="001D0F5C">
              <w:rPr>
                <w:rFonts w:ascii="Cambria" w:eastAsia="Times New Roman" w:hAnsi="Cambria" w:cs="Times New Roman"/>
                <w:color w:val="000000"/>
                <w:sz w:val="22"/>
                <w:szCs w:val="22"/>
              </w:rPr>
              <w:t>s</w:t>
            </w:r>
            <w:r>
              <w:rPr>
                <w:rFonts w:ascii="Cambria" w:eastAsia="Times New Roman" w:hAnsi="Cambria" w:cs="Times New Roman"/>
                <w:color w:val="000000"/>
                <w:sz w:val="22"/>
                <w:szCs w:val="22"/>
              </w:rPr>
              <w:t>, clinical treatment guidelines, emerging pathogen information</w:t>
            </w:r>
          </w:p>
        </w:tc>
      </w:tr>
      <w:tr w:rsidR="00A15C8D" w:rsidRPr="00A15C8D" w14:paraId="26459343"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720DC2DF"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Manage Health Care Costs and Administrative Efficiency</w:t>
            </w:r>
          </w:p>
        </w:tc>
        <w:tc>
          <w:tcPr>
            <w:tcW w:w="990" w:type="dxa"/>
            <w:tcBorders>
              <w:top w:val="nil"/>
              <w:left w:val="nil"/>
              <w:bottom w:val="single" w:sz="4" w:space="0" w:color="auto"/>
              <w:right w:val="single" w:sz="4" w:space="0" w:color="auto"/>
            </w:tcBorders>
            <w:shd w:val="clear" w:color="auto" w:fill="auto"/>
            <w:noWrap/>
            <w:hideMark/>
          </w:tcPr>
          <w:p w14:paraId="14F9E465" w14:textId="291DD59D"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3.</w:t>
            </w:r>
            <w:r w:rsidR="005952AD">
              <w:rPr>
                <w:rFonts w:ascii="Cambria" w:eastAsia="Times New Roman" w:hAnsi="Cambria" w:cs="Times New Roman"/>
                <w:color w:val="000000"/>
                <w:sz w:val="22"/>
                <w:szCs w:val="22"/>
              </w:rPr>
              <w:t>1</w:t>
            </w:r>
          </w:p>
        </w:tc>
        <w:tc>
          <w:tcPr>
            <w:tcW w:w="4230" w:type="dxa"/>
            <w:tcBorders>
              <w:top w:val="nil"/>
              <w:left w:val="nil"/>
              <w:bottom w:val="single" w:sz="4" w:space="0" w:color="auto"/>
              <w:right w:val="single" w:sz="4" w:space="0" w:color="auto"/>
            </w:tcBorders>
            <w:shd w:val="clear" w:color="auto" w:fill="auto"/>
            <w:hideMark/>
          </w:tcPr>
          <w:p w14:paraId="51BBA213"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administrative, costs, efficiency, health care, providers, revenue analysis, scheduling</w:t>
            </w:r>
          </w:p>
        </w:tc>
      </w:tr>
      <w:tr w:rsidR="00A15C8D" w:rsidRPr="00A15C8D" w14:paraId="6225D8FE" w14:textId="77777777" w:rsidTr="004C3857">
        <w:trPr>
          <w:trHeight w:val="575"/>
        </w:trPr>
        <w:tc>
          <w:tcPr>
            <w:tcW w:w="3525" w:type="dxa"/>
            <w:tcBorders>
              <w:top w:val="nil"/>
              <w:left w:val="single" w:sz="4" w:space="0" w:color="auto"/>
              <w:bottom w:val="single" w:sz="4" w:space="0" w:color="auto"/>
              <w:right w:val="single" w:sz="4" w:space="0" w:color="auto"/>
            </w:tcBorders>
            <w:shd w:val="clear" w:color="auto" w:fill="auto"/>
            <w:hideMark/>
          </w:tcPr>
          <w:p w14:paraId="562F3B71"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Perform Hospital Administration</w:t>
            </w:r>
          </w:p>
        </w:tc>
        <w:tc>
          <w:tcPr>
            <w:tcW w:w="990" w:type="dxa"/>
            <w:tcBorders>
              <w:top w:val="nil"/>
              <w:left w:val="nil"/>
              <w:bottom w:val="single" w:sz="4" w:space="0" w:color="auto"/>
              <w:right w:val="single" w:sz="4" w:space="0" w:color="auto"/>
            </w:tcBorders>
            <w:shd w:val="clear" w:color="auto" w:fill="auto"/>
            <w:noWrap/>
            <w:hideMark/>
          </w:tcPr>
          <w:p w14:paraId="6D08508A" w14:textId="7898AB3E"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3.</w:t>
            </w:r>
            <w:r w:rsidR="005952AD">
              <w:rPr>
                <w:rFonts w:ascii="Cambria" w:eastAsia="Times New Roman" w:hAnsi="Cambria" w:cs="Times New Roman"/>
                <w:color w:val="000000"/>
                <w:sz w:val="22"/>
                <w:szCs w:val="22"/>
              </w:rPr>
              <w:t>2</w:t>
            </w:r>
          </w:p>
        </w:tc>
        <w:tc>
          <w:tcPr>
            <w:tcW w:w="4230" w:type="dxa"/>
            <w:tcBorders>
              <w:top w:val="nil"/>
              <w:left w:val="nil"/>
              <w:bottom w:val="single" w:sz="4" w:space="0" w:color="auto"/>
              <w:right w:val="single" w:sz="4" w:space="0" w:color="auto"/>
            </w:tcBorders>
            <w:shd w:val="clear" w:color="auto" w:fill="auto"/>
            <w:hideMark/>
          </w:tcPr>
          <w:p w14:paraId="7306ACF3"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 xml:space="preserve">administration, cost, efficiency, health care, hospital, patient safety, quality, </w:t>
            </w:r>
            <w:r w:rsidRPr="00A15C8D">
              <w:rPr>
                <w:rFonts w:ascii="Cambria" w:eastAsia="Times New Roman" w:hAnsi="Cambria" w:cs="Times New Roman"/>
                <w:color w:val="000000"/>
                <w:sz w:val="22"/>
                <w:szCs w:val="22"/>
              </w:rPr>
              <w:lastRenderedPageBreak/>
              <w:t>resources, risk management, safety, utilization, workload</w:t>
            </w:r>
          </w:p>
        </w:tc>
      </w:tr>
      <w:tr w:rsidR="00A15C8D" w:rsidRPr="00A15C8D" w14:paraId="7015D7E6"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610265B5"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lastRenderedPageBreak/>
              <w:t>Provide Library Services</w:t>
            </w:r>
          </w:p>
        </w:tc>
        <w:tc>
          <w:tcPr>
            <w:tcW w:w="990" w:type="dxa"/>
            <w:tcBorders>
              <w:top w:val="nil"/>
              <w:left w:val="nil"/>
              <w:bottom w:val="single" w:sz="4" w:space="0" w:color="auto"/>
              <w:right w:val="single" w:sz="4" w:space="0" w:color="auto"/>
            </w:tcBorders>
            <w:shd w:val="clear" w:color="auto" w:fill="auto"/>
            <w:noWrap/>
            <w:hideMark/>
          </w:tcPr>
          <w:p w14:paraId="3404BE00" w14:textId="13EE671B"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3.</w:t>
            </w:r>
            <w:r w:rsidR="005952AD">
              <w:rPr>
                <w:rFonts w:ascii="Cambria" w:eastAsia="Times New Roman" w:hAnsi="Cambria" w:cs="Times New Roman"/>
                <w:color w:val="000000"/>
                <w:sz w:val="22"/>
                <w:szCs w:val="22"/>
              </w:rPr>
              <w:t>3</w:t>
            </w:r>
          </w:p>
        </w:tc>
        <w:tc>
          <w:tcPr>
            <w:tcW w:w="4230" w:type="dxa"/>
            <w:tcBorders>
              <w:top w:val="nil"/>
              <w:left w:val="nil"/>
              <w:bottom w:val="single" w:sz="4" w:space="0" w:color="auto"/>
              <w:right w:val="single" w:sz="4" w:space="0" w:color="auto"/>
            </w:tcBorders>
            <w:shd w:val="clear" w:color="auto" w:fill="auto"/>
            <w:hideMark/>
          </w:tcPr>
          <w:p w14:paraId="34F9D965" w14:textId="388C00A0"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 xml:space="preserve">acquisition, archival, audio, books, information, library, periodicals, preservation, </w:t>
            </w:r>
            <w:r w:rsidR="00B174B6" w:rsidRPr="00A15C8D">
              <w:rPr>
                <w:rFonts w:ascii="Cambria" w:eastAsia="Times New Roman" w:hAnsi="Cambria" w:cs="Times New Roman"/>
                <w:color w:val="000000"/>
                <w:sz w:val="22"/>
                <w:szCs w:val="22"/>
              </w:rPr>
              <w:t>self-serve</w:t>
            </w:r>
            <w:r w:rsidRPr="00A15C8D">
              <w:rPr>
                <w:rFonts w:ascii="Cambria" w:eastAsia="Times New Roman" w:hAnsi="Cambria" w:cs="Times New Roman"/>
                <w:color w:val="000000"/>
                <w:sz w:val="22"/>
                <w:szCs w:val="22"/>
              </w:rPr>
              <w:t>, storage, visual materials</w:t>
            </w:r>
          </w:p>
        </w:tc>
      </w:tr>
      <w:tr w:rsidR="00A15C8D" w:rsidRPr="00A15C8D" w14:paraId="402002FC"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11087517" w14:textId="3BF63AC5" w:rsidR="00A15C8D" w:rsidRPr="00A15C8D" w:rsidRDefault="00A15C8D" w:rsidP="005952A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Maintain Health Care Provider Information</w:t>
            </w:r>
          </w:p>
        </w:tc>
        <w:tc>
          <w:tcPr>
            <w:tcW w:w="990" w:type="dxa"/>
            <w:tcBorders>
              <w:top w:val="nil"/>
              <w:left w:val="nil"/>
              <w:bottom w:val="single" w:sz="4" w:space="0" w:color="auto"/>
              <w:right w:val="single" w:sz="4" w:space="0" w:color="auto"/>
            </w:tcBorders>
            <w:shd w:val="clear" w:color="auto" w:fill="auto"/>
            <w:noWrap/>
            <w:hideMark/>
          </w:tcPr>
          <w:p w14:paraId="0C80A171" w14:textId="703967BD"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3.</w:t>
            </w:r>
            <w:r w:rsidR="005952AD">
              <w:rPr>
                <w:rFonts w:ascii="Cambria" w:eastAsia="Times New Roman" w:hAnsi="Cambria" w:cs="Times New Roman"/>
                <w:color w:val="000000"/>
                <w:sz w:val="22"/>
                <w:szCs w:val="22"/>
              </w:rPr>
              <w:t>4</w:t>
            </w:r>
          </w:p>
        </w:tc>
        <w:tc>
          <w:tcPr>
            <w:tcW w:w="4230" w:type="dxa"/>
            <w:tcBorders>
              <w:top w:val="nil"/>
              <w:left w:val="nil"/>
              <w:bottom w:val="single" w:sz="4" w:space="0" w:color="auto"/>
              <w:right w:val="single" w:sz="4" w:space="0" w:color="auto"/>
            </w:tcBorders>
            <w:shd w:val="clear" w:color="auto" w:fill="auto"/>
            <w:hideMark/>
          </w:tcPr>
          <w:p w14:paraId="3DBE145D"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care, clinical, health care, information,  provider</w:t>
            </w:r>
          </w:p>
        </w:tc>
      </w:tr>
      <w:tr w:rsidR="00A15C8D" w:rsidRPr="00A15C8D" w14:paraId="36C357ED" w14:textId="77777777" w:rsidTr="00A15C8D">
        <w:trPr>
          <w:trHeight w:val="1140"/>
        </w:trPr>
        <w:tc>
          <w:tcPr>
            <w:tcW w:w="3525" w:type="dxa"/>
            <w:tcBorders>
              <w:top w:val="nil"/>
              <w:left w:val="single" w:sz="4" w:space="0" w:color="auto"/>
              <w:bottom w:val="single" w:sz="4" w:space="0" w:color="auto"/>
              <w:right w:val="single" w:sz="4" w:space="0" w:color="auto"/>
            </w:tcBorders>
            <w:shd w:val="clear" w:color="auto" w:fill="auto"/>
            <w:hideMark/>
          </w:tcPr>
          <w:p w14:paraId="271F572A"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Conduct Disaster Preparedness Programs</w:t>
            </w:r>
          </w:p>
        </w:tc>
        <w:tc>
          <w:tcPr>
            <w:tcW w:w="990" w:type="dxa"/>
            <w:tcBorders>
              <w:top w:val="nil"/>
              <w:left w:val="nil"/>
              <w:bottom w:val="single" w:sz="4" w:space="0" w:color="auto"/>
              <w:right w:val="single" w:sz="4" w:space="0" w:color="auto"/>
            </w:tcBorders>
            <w:shd w:val="clear" w:color="auto" w:fill="auto"/>
            <w:noWrap/>
            <w:hideMark/>
          </w:tcPr>
          <w:p w14:paraId="785FA306" w14:textId="654DA522"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3.</w:t>
            </w:r>
            <w:r w:rsidR="005952AD">
              <w:rPr>
                <w:rFonts w:ascii="Cambria" w:eastAsia="Times New Roman" w:hAnsi="Cambria" w:cs="Times New Roman"/>
                <w:color w:val="000000"/>
                <w:sz w:val="22"/>
                <w:szCs w:val="22"/>
              </w:rPr>
              <w:t>5</w:t>
            </w:r>
          </w:p>
        </w:tc>
        <w:tc>
          <w:tcPr>
            <w:tcW w:w="4230" w:type="dxa"/>
            <w:tcBorders>
              <w:top w:val="nil"/>
              <w:left w:val="nil"/>
              <w:bottom w:val="single" w:sz="4" w:space="0" w:color="auto"/>
              <w:right w:val="single" w:sz="4" w:space="0" w:color="auto"/>
            </w:tcBorders>
            <w:shd w:val="clear" w:color="auto" w:fill="auto"/>
            <w:hideMark/>
          </w:tcPr>
          <w:p w14:paraId="07FE02F0"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disaster, emergency management, emergencies, health care, internal, operations, preparedness, programs, provider, management, mitigation, regional, response, staffing</w:t>
            </w:r>
          </w:p>
        </w:tc>
      </w:tr>
      <w:tr w:rsidR="00A15C8D" w:rsidRPr="00A15C8D" w14:paraId="66CDBEA0"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7F10F569"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Manage Policy Formulation and Implementation</w:t>
            </w:r>
          </w:p>
        </w:tc>
        <w:tc>
          <w:tcPr>
            <w:tcW w:w="990" w:type="dxa"/>
            <w:tcBorders>
              <w:top w:val="nil"/>
              <w:left w:val="nil"/>
              <w:bottom w:val="single" w:sz="4" w:space="0" w:color="auto"/>
              <w:right w:val="single" w:sz="4" w:space="0" w:color="auto"/>
            </w:tcBorders>
            <w:shd w:val="clear" w:color="auto" w:fill="auto"/>
            <w:noWrap/>
            <w:hideMark/>
          </w:tcPr>
          <w:p w14:paraId="48A3C6F0" w14:textId="6EC503B5"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3.</w:t>
            </w:r>
            <w:r w:rsidR="005952AD">
              <w:rPr>
                <w:rFonts w:ascii="Cambria" w:eastAsia="Times New Roman" w:hAnsi="Cambria" w:cs="Times New Roman"/>
                <w:color w:val="000000"/>
                <w:sz w:val="22"/>
                <w:szCs w:val="22"/>
              </w:rPr>
              <w:t>6</w:t>
            </w:r>
          </w:p>
        </w:tc>
        <w:tc>
          <w:tcPr>
            <w:tcW w:w="4230" w:type="dxa"/>
            <w:tcBorders>
              <w:top w:val="nil"/>
              <w:left w:val="nil"/>
              <w:bottom w:val="single" w:sz="4" w:space="0" w:color="auto"/>
              <w:right w:val="single" w:sz="4" w:space="0" w:color="auto"/>
            </w:tcBorders>
            <w:shd w:val="clear" w:color="auto" w:fill="auto"/>
            <w:hideMark/>
          </w:tcPr>
          <w:p w14:paraId="4E13C086"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implementation, policy, policy development, policy formulation</w:t>
            </w:r>
          </w:p>
        </w:tc>
      </w:tr>
      <w:tr w:rsidR="00A15C8D" w:rsidRPr="00A15C8D" w14:paraId="6BAC2C9D"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7E16FA2E" w14:textId="6EE44759" w:rsidR="00A15C8D" w:rsidRPr="00A15C8D" w:rsidRDefault="00DB3C0F" w:rsidP="00A15C8D">
            <w:pPr>
              <w:spacing w:before="0" w:after="0"/>
              <w:rPr>
                <w:rFonts w:ascii="Cambria" w:eastAsia="Times New Roman" w:hAnsi="Cambria" w:cs="Times New Roman"/>
                <w:color w:val="000000"/>
                <w:sz w:val="22"/>
                <w:szCs w:val="22"/>
              </w:rPr>
            </w:pPr>
            <w:r>
              <w:rPr>
                <w:rFonts w:ascii="Cambria" w:eastAsia="Times New Roman" w:hAnsi="Cambria" w:cs="Times New Roman"/>
                <w:color w:val="000000"/>
                <w:sz w:val="22"/>
                <w:szCs w:val="22"/>
              </w:rPr>
              <w:t>Manage</w:t>
            </w:r>
            <w:r w:rsidR="00A15C8D" w:rsidRPr="00A15C8D">
              <w:rPr>
                <w:rFonts w:ascii="Cambria" w:eastAsia="Times New Roman" w:hAnsi="Cambria" w:cs="Times New Roman"/>
                <w:color w:val="000000"/>
                <w:sz w:val="22"/>
                <w:szCs w:val="22"/>
              </w:rPr>
              <w:t xml:space="preserve"> Clinical Performance</w:t>
            </w:r>
          </w:p>
        </w:tc>
        <w:tc>
          <w:tcPr>
            <w:tcW w:w="990" w:type="dxa"/>
            <w:tcBorders>
              <w:top w:val="nil"/>
              <w:left w:val="nil"/>
              <w:bottom w:val="single" w:sz="4" w:space="0" w:color="auto"/>
              <w:right w:val="single" w:sz="4" w:space="0" w:color="auto"/>
            </w:tcBorders>
            <w:shd w:val="clear" w:color="auto" w:fill="auto"/>
            <w:noWrap/>
            <w:hideMark/>
          </w:tcPr>
          <w:p w14:paraId="5288B2CB" w14:textId="172C2859"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3.</w:t>
            </w:r>
            <w:r w:rsidR="005952AD">
              <w:rPr>
                <w:rFonts w:ascii="Cambria" w:eastAsia="Times New Roman" w:hAnsi="Cambria" w:cs="Times New Roman"/>
                <w:color w:val="000000"/>
                <w:sz w:val="22"/>
                <w:szCs w:val="22"/>
              </w:rPr>
              <w:t>7</w:t>
            </w:r>
          </w:p>
        </w:tc>
        <w:tc>
          <w:tcPr>
            <w:tcW w:w="4230" w:type="dxa"/>
            <w:tcBorders>
              <w:top w:val="nil"/>
              <w:left w:val="nil"/>
              <w:bottom w:val="single" w:sz="4" w:space="0" w:color="auto"/>
              <w:right w:val="single" w:sz="4" w:space="0" w:color="auto"/>
            </w:tcBorders>
            <w:shd w:val="clear" w:color="auto" w:fill="auto"/>
            <w:hideMark/>
          </w:tcPr>
          <w:p w14:paraId="613FE7CA"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clinical performance, clinical service, goals, metrics, performance, progress, quality</w:t>
            </w:r>
          </w:p>
        </w:tc>
      </w:tr>
      <w:tr w:rsidR="00A15C8D" w:rsidRPr="00A15C8D" w14:paraId="4C2E267E"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47386305"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Manage Customer Relations</w:t>
            </w:r>
          </w:p>
        </w:tc>
        <w:tc>
          <w:tcPr>
            <w:tcW w:w="990" w:type="dxa"/>
            <w:tcBorders>
              <w:top w:val="nil"/>
              <w:left w:val="nil"/>
              <w:bottom w:val="single" w:sz="4" w:space="0" w:color="auto"/>
              <w:right w:val="single" w:sz="4" w:space="0" w:color="auto"/>
            </w:tcBorders>
            <w:shd w:val="clear" w:color="auto" w:fill="auto"/>
            <w:noWrap/>
            <w:hideMark/>
          </w:tcPr>
          <w:p w14:paraId="593B8484" w14:textId="14149FE6"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3.</w:t>
            </w:r>
            <w:r w:rsidR="005952AD">
              <w:rPr>
                <w:rFonts w:ascii="Cambria" w:eastAsia="Times New Roman" w:hAnsi="Cambria" w:cs="Times New Roman"/>
                <w:color w:val="000000"/>
                <w:sz w:val="22"/>
                <w:szCs w:val="22"/>
              </w:rPr>
              <w:t>8</w:t>
            </w:r>
          </w:p>
        </w:tc>
        <w:tc>
          <w:tcPr>
            <w:tcW w:w="4230" w:type="dxa"/>
            <w:tcBorders>
              <w:top w:val="nil"/>
              <w:left w:val="nil"/>
              <w:bottom w:val="single" w:sz="4" w:space="0" w:color="auto"/>
              <w:right w:val="single" w:sz="4" w:space="0" w:color="auto"/>
            </w:tcBorders>
            <w:shd w:val="clear" w:color="auto" w:fill="auto"/>
            <w:hideMark/>
          </w:tcPr>
          <w:p w14:paraId="5B57A3A7"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 xml:space="preserve">customer relations, customer relationship management, customer service, CRM, health care, patient </w:t>
            </w:r>
          </w:p>
        </w:tc>
      </w:tr>
      <w:tr w:rsidR="00A15C8D" w:rsidRPr="00A15C8D" w14:paraId="6C530FA1"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21878E09"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Coordinate Pre-</w:t>
            </w:r>
            <w:proofErr w:type="spellStart"/>
            <w:r w:rsidRPr="00A15C8D">
              <w:rPr>
                <w:rFonts w:ascii="Cambria" w:eastAsia="Times New Roman" w:hAnsi="Cambria" w:cs="Times New Roman"/>
                <w:color w:val="000000"/>
                <w:sz w:val="22"/>
                <w:szCs w:val="22"/>
              </w:rPr>
              <w:t>Auth</w:t>
            </w:r>
            <w:proofErr w:type="spellEnd"/>
            <w:r w:rsidRPr="00A15C8D">
              <w:rPr>
                <w:rFonts w:ascii="Cambria" w:eastAsia="Times New Roman" w:hAnsi="Cambria" w:cs="Times New Roman"/>
                <w:color w:val="000000"/>
                <w:sz w:val="22"/>
                <w:szCs w:val="22"/>
              </w:rPr>
              <w:t xml:space="preserve">, Pre-Cert and Insurance Processing </w:t>
            </w:r>
          </w:p>
        </w:tc>
        <w:tc>
          <w:tcPr>
            <w:tcW w:w="990" w:type="dxa"/>
            <w:tcBorders>
              <w:top w:val="nil"/>
              <w:left w:val="nil"/>
              <w:bottom w:val="single" w:sz="4" w:space="0" w:color="auto"/>
              <w:right w:val="single" w:sz="4" w:space="0" w:color="auto"/>
            </w:tcBorders>
            <w:shd w:val="clear" w:color="auto" w:fill="auto"/>
            <w:noWrap/>
            <w:hideMark/>
          </w:tcPr>
          <w:p w14:paraId="6860B613" w14:textId="7646EB8E"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3.</w:t>
            </w:r>
            <w:r w:rsidR="005952AD">
              <w:rPr>
                <w:rFonts w:ascii="Cambria" w:eastAsia="Times New Roman" w:hAnsi="Cambria" w:cs="Times New Roman"/>
                <w:color w:val="000000"/>
                <w:sz w:val="22"/>
                <w:szCs w:val="22"/>
              </w:rPr>
              <w:t>9</w:t>
            </w:r>
          </w:p>
        </w:tc>
        <w:tc>
          <w:tcPr>
            <w:tcW w:w="4230" w:type="dxa"/>
            <w:tcBorders>
              <w:top w:val="nil"/>
              <w:left w:val="nil"/>
              <w:bottom w:val="single" w:sz="4" w:space="0" w:color="auto"/>
              <w:right w:val="single" w:sz="4" w:space="0" w:color="auto"/>
            </w:tcBorders>
            <w:shd w:val="clear" w:color="auto" w:fill="auto"/>
            <w:hideMark/>
          </w:tcPr>
          <w:p w14:paraId="6135E9B1"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authorization, demographic data, emergency, employment, identification, insurance, pre-authorization, pre-certification, processing</w:t>
            </w:r>
          </w:p>
        </w:tc>
      </w:tr>
      <w:tr w:rsidR="00A15C8D" w:rsidRPr="00A15C8D" w14:paraId="2DA2C4C0"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498B75A5"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Complementary and Alternative Medicine</w:t>
            </w:r>
          </w:p>
        </w:tc>
        <w:tc>
          <w:tcPr>
            <w:tcW w:w="990" w:type="dxa"/>
            <w:tcBorders>
              <w:top w:val="nil"/>
              <w:left w:val="nil"/>
              <w:bottom w:val="single" w:sz="4" w:space="0" w:color="auto"/>
              <w:right w:val="single" w:sz="4" w:space="0" w:color="auto"/>
            </w:tcBorders>
            <w:shd w:val="clear" w:color="auto" w:fill="auto"/>
            <w:noWrap/>
            <w:hideMark/>
          </w:tcPr>
          <w:p w14:paraId="062D12D6"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4.1</w:t>
            </w:r>
          </w:p>
        </w:tc>
        <w:tc>
          <w:tcPr>
            <w:tcW w:w="4230" w:type="dxa"/>
            <w:tcBorders>
              <w:top w:val="nil"/>
              <w:left w:val="nil"/>
              <w:bottom w:val="single" w:sz="4" w:space="0" w:color="auto"/>
              <w:right w:val="single" w:sz="4" w:space="0" w:color="auto"/>
            </w:tcBorders>
            <w:shd w:val="clear" w:color="auto" w:fill="auto"/>
            <w:hideMark/>
          </w:tcPr>
          <w:p w14:paraId="0A3851B2"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alternative medicine, complementary, disease prevention, health promotion, medical intervention</w:t>
            </w:r>
          </w:p>
        </w:tc>
      </w:tr>
      <w:tr w:rsidR="00A15C8D" w:rsidRPr="00A15C8D" w14:paraId="12E90BC4"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5862BE3C"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Care Support Education</w:t>
            </w:r>
          </w:p>
        </w:tc>
        <w:tc>
          <w:tcPr>
            <w:tcW w:w="990" w:type="dxa"/>
            <w:tcBorders>
              <w:top w:val="nil"/>
              <w:left w:val="nil"/>
              <w:bottom w:val="single" w:sz="4" w:space="0" w:color="auto"/>
              <w:right w:val="single" w:sz="4" w:space="0" w:color="auto"/>
            </w:tcBorders>
            <w:shd w:val="clear" w:color="auto" w:fill="auto"/>
            <w:noWrap/>
            <w:hideMark/>
          </w:tcPr>
          <w:p w14:paraId="5F28DE62"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4.2</w:t>
            </w:r>
          </w:p>
        </w:tc>
        <w:tc>
          <w:tcPr>
            <w:tcW w:w="4230" w:type="dxa"/>
            <w:tcBorders>
              <w:top w:val="nil"/>
              <w:left w:val="nil"/>
              <w:bottom w:val="single" w:sz="4" w:space="0" w:color="auto"/>
              <w:right w:val="single" w:sz="4" w:space="0" w:color="auto"/>
            </w:tcBorders>
            <w:shd w:val="clear" w:color="auto" w:fill="auto"/>
            <w:hideMark/>
          </w:tcPr>
          <w:p w14:paraId="3DE84698"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care, caregiver, condition, education, family, instructions, medications, patient, risks, support</w:t>
            </w:r>
          </w:p>
        </w:tc>
      </w:tr>
      <w:tr w:rsidR="00A15C8D" w:rsidRPr="00A15C8D" w14:paraId="03639EB6" w14:textId="77777777" w:rsidTr="00A15C8D">
        <w:trPr>
          <w:trHeight w:val="1140"/>
        </w:trPr>
        <w:tc>
          <w:tcPr>
            <w:tcW w:w="3525" w:type="dxa"/>
            <w:tcBorders>
              <w:top w:val="nil"/>
              <w:left w:val="single" w:sz="4" w:space="0" w:color="auto"/>
              <w:bottom w:val="single" w:sz="4" w:space="0" w:color="auto"/>
              <w:right w:val="single" w:sz="4" w:space="0" w:color="auto"/>
            </w:tcBorders>
            <w:shd w:val="clear" w:color="auto" w:fill="auto"/>
            <w:hideMark/>
          </w:tcPr>
          <w:p w14:paraId="117509D1"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Clinical Decision Support</w:t>
            </w:r>
          </w:p>
        </w:tc>
        <w:tc>
          <w:tcPr>
            <w:tcW w:w="990" w:type="dxa"/>
            <w:tcBorders>
              <w:top w:val="nil"/>
              <w:left w:val="nil"/>
              <w:bottom w:val="single" w:sz="4" w:space="0" w:color="auto"/>
              <w:right w:val="single" w:sz="4" w:space="0" w:color="auto"/>
            </w:tcBorders>
            <w:shd w:val="clear" w:color="auto" w:fill="auto"/>
            <w:noWrap/>
            <w:hideMark/>
          </w:tcPr>
          <w:p w14:paraId="52063F76"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4.3</w:t>
            </w:r>
          </w:p>
        </w:tc>
        <w:tc>
          <w:tcPr>
            <w:tcW w:w="4230" w:type="dxa"/>
            <w:tcBorders>
              <w:top w:val="nil"/>
              <w:left w:val="nil"/>
              <w:bottom w:val="single" w:sz="4" w:space="0" w:color="auto"/>
              <w:right w:val="single" w:sz="4" w:space="0" w:color="auto"/>
            </w:tcBorders>
            <w:shd w:val="clear" w:color="auto" w:fill="auto"/>
            <w:hideMark/>
          </w:tcPr>
          <w:p w14:paraId="54BD75F8"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clinical data, clinical decision-making, decision, disease-specific, institutional protocols, patient profiles, problems, recommendations, referrals, support, tests, treatments, trends</w:t>
            </w:r>
          </w:p>
        </w:tc>
      </w:tr>
      <w:tr w:rsidR="00A15C8D" w:rsidRPr="00A15C8D" w14:paraId="549165C1" w14:textId="77777777" w:rsidTr="00A15C8D">
        <w:trPr>
          <w:trHeight w:val="1140"/>
        </w:trPr>
        <w:tc>
          <w:tcPr>
            <w:tcW w:w="3525" w:type="dxa"/>
            <w:tcBorders>
              <w:top w:val="nil"/>
              <w:left w:val="single" w:sz="4" w:space="0" w:color="auto"/>
              <w:bottom w:val="single" w:sz="4" w:space="0" w:color="auto"/>
              <w:right w:val="single" w:sz="4" w:space="0" w:color="auto"/>
            </w:tcBorders>
            <w:shd w:val="clear" w:color="auto" w:fill="auto"/>
            <w:hideMark/>
          </w:tcPr>
          <w:p w14:paraId="1FCC6A03"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Care Management</w:t>
            </w:r>
          </w:p>
        </w:tc>
        <w:tc>
          <w:tcPr>
            <w:tcW w:w="990" w:type="dxa"/>
            <w:tcBorders>
              <w:top w:val="nil"/>
              <w:left w:val="nil"/>
              <w:bottom w:val="single" w:sz="4" w:space="0" w:color="auto"/>
              <w:right w:val="single" w:sz="4" w:space="0" w:color="auto"/>
            </w:tcBorders>
            <w:shd w:val="clear" w:color="auto" w:fill="auto"/>
            <w:noWrap/>
            <w:hideMark/>
          </w:tcPr>
          <w:p w14:paraId="000BA9EB"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4.4</w:t>
            </w:r>
          </w:p>
        </w:tc>
        <w:tc>
          <w:tcPr>
            <w:tcW w:w="4230" w:type="dxa"/>
            <w:tcBorders>
              <w:top w:val="nil"/>
              <w:left w:val="nil"/>
              <w:bottom w:val="single" w:sz="4" w:space="0" w:color="auto"/>
              <w:right w:val="single" w:sz="4" w:space="0" w:color="auto"/>
            </w:tcBorders>
            <w:shd w:val="clear" w:color="auto" w:fill="auto"/>
            <w:hideMark/>
          </w:tcPr>
          <w:p w14:paraId="5A825205"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care, care management, case management, disease management, health service, level of care, management, outcomes, plans, quality, resources, wellness</w:t>
            </w:r>
          </w:p>
        </w:tc>
      </w:tr>
      <w:tr w:rsidR="00A15C8D" w:rsidRPr="00A15C8D" w14:paraId="44F7D617"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68F97FB7"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Dentistry</w:t>
            </w:r>
          </w:p>
        </w:tc>
        <w:tc>
          <w:tcPr>
            <w:tcW w:w="990" w:type="dxa"/>
            <w:tcBorders>
              <w:top w:val="nil"/>
              <w:left w:val="nil"/>
              <w:bottom w:val="single" w:sz="4" w:space="0" w:color="auto"/>
              <w:right w:val="single" w:sz="4" w:space="0" w:color="auto"/>
            </w:tcBorders>
            <w:shd w:val="clear" w:color="auto" w:fill="auto"/>
            <w:noWrap/>
            <w:hideMark/>
          </w:tcPr>
          <w:p w14:paraId="46A5912E"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4.5</w:t>
            </w:r>
          </w:p>
        </w:tc>
        <w:tc>
          <w:tcPr>
            <w:tcW w:w="4230" w:type="dxa"/>
            <w:tcBorders>
              <w:top w:val="nil"/>
              <w:left w:val="nil"/>
              <w:bottom w:val="single" w:sz="4" w:space="0" w:color="auto"/>
              <w:right w:val="single" w:sz="4" w:space="0" w:color="auto"/>
            </w:tcBorders>
            <w:shd w:val="clear" w:color="auto" w:fill="auto"/>
            <w:hideMark/>
          </w:tcPr>
          <w:p w14:paraId="58BF7BA9"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administrative, dental care, dentistry, guidance, national emergency, operational plans, patient care, policy, programs, sharing agreements</w:t>
            </w:r>
          </w:p>
        </w:tc>
      </w:tr>
      <w:tr w:rsidR="00A15C8D" w:rsidRPr="00A15C8D" w14:paraId="4E49234B" w14:textId="77777777" w:rsidTr="00A15C8D">
        <w:trPr>
          <w:trHeight w:val="1710"/>
        </w:trPr>
        <w:tc>
          <w:tcPr>
            <w:tcW w:w="3525" w:type="dxa"/>
            <w:tcBorders>
              <w:top w:val="nil"/>
              <w:left w:val="single" w:sz="4" w:space="0" w:color="auto"/>
              <w:bottom w:val="single" w:sz="4" w:space="0" w:color="auto"/>
              <w:right w:val="single" w:sz="4" w:space="0" w:color="auto"/>
            </w:tcBorders>
            <w:shd w:val="clear" w:color="auto" w:fill="auto"/>
            <w:hideMark/>
          </w:tcPr>
          <w:p w14:paraId="72DD0612"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lastRenderedPageBreak/>
              <w:t>Provide Nursing Services</w:t>
            </w:r>
          </w:p>
        </w:tc>
        <w:tc>
          <w:tcPr>
            <w:tcW w:w="990" w:type="dxa"/>
            <w:tcBorders>
              <w:top w:val="nil"/>
              <w:left w:val="nil"/>
              <w:bottom w:val="single" w:sz="4" w:space="0" w:color="auto"/>
              <w:right w:val="single" w:sz="4" w:space="0" w:color="auto"/>
            </w:tcBorders>
            <w:shd w:val="clear" w:color="auto" w:fill="auto"/>
            <w:noWrap/>
            <w:hideMark/>
          </w:tcPr>
          <w:p w14:paraId="243ED8F3"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4.6</w:t>
            </w:r>
          </w:p>
        </w:tc>
        <w:tc>
          <w:tcPr>
            <w:tcW w:w="4230" w:type="dxa"/>
            <w:tcBorders>
              <w:top w:val="nil"/>
              <w:left w:val="nil"/>
              <w:bottom w:val="single" w:sz="4" w:space="0" w:color="auto"/>
              <w:right w:val="single" w:sz="4" w:space="0" w:color="auto"/>
            </w:tcBorders>
            <w:shd w:val="clear" w:color="auto" w:fill="auto"/>
            <w:hideMark/>
          </w:tcPr>
          <w:p w14:paraId="1A15B839" w14:textId="31C7B148"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 xml:space="preserve">acute, administration, ambulatory, </w:t>
            </w:r>
            <w:r w:rsidR="00B174B6" w:rsidRPr="00A15C8D">
              <w:rPr>
                <w:rFonts w:ascii="Cambria" w:eastAsia="Times New Roman" w:hAnsi="Cambria" w:cs="Times New Roman"/>
                <w:color w:val="000000"/>
                <w:sz w:val="22"/>
                <w:szCs w:val="22"/>
              </w:rPr>
              <w:t>anesthetist</w:t>
            </w:r>
            <w:r w:rsidRPr="00A15C8D">
              <w:rPr>
                <w:rFonts w:ascii="Cambria" w:eastAsia="Times New Roman" w:hAnsi="Cambria" w:cs="Times New Roman"/>
                <w:color w:val="000000"/>
                <w:sz w:val="22"/>
                <w:szCs w:val="22"/>
              </w:rPr>
              <w:t>, care, chronic, clinical, community, education, episodic, extended, geriatrics, health, illness, infection, informatics, nurse, nursing, palliative, practitioner, primary, quality of life, rehabilitation, research, specialties, wellness</w:t>
            </w:r>
          </w:p>
        </w:tc>
      </w:tr>
      <w:tr w:rsidR="00A15C8D" w:rsidRPr="00A15C8D" w14:paraId="3F3F8DA5"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66DBE41D"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Medical Services</w:t>
            </w:r>
          </w:p>
        </w:tc>
        <w:tc>
          <w:tcPr>
            <w:tcW w:w="990" w:type="dxa"/>
            <w:tcBorders>
              <w:top w:val="nil"/>
              <w:left w:val="nil"/>
              <w:bottom w:val="single" w:sz="4" w:space="0" w:color="auto"/>
              <w:right w:val="single" w:sz="4" w:space="0" w:color="auto"/>
            </w:tcBorders>
            <w:shd w:val="clear" w:color="auto" w:fill="auto"/>
            <w:noWrap/>
            <w:hideMark/>
          </w:tcPr>
          <w:p w14:paraId="1CCB0DA5"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4.7</w:t>
            </w:r>
          </w:p>
        </w:tc>
        <w:tc>
          <w:tcPr>
            <w:tcW w:w="4230" w:type="dxa"/>
            <w:tcBorders>
              <w:top w:val="nil"/>
              <w:left w:val="nil"/>
              <w:bottom w:val="single" w:sz="4" w:space="0" w:color="auto"/>
              <w:right w:val="single" w:sz="4" w:space="0" w:color="auto"/>
            </w:tcBorders>
            <w:shd w:val="clear" w:color="auto" w:fill="auto"/>
            <w:hideMark/>
          </w:tcPr>
          <w:p w14:paraId="34D73601" w14:textId="20B21616"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 xml:space="preserve">cardiology, care, endocrinology, medical, nephrology, neurology, </w:t>
            </w:r>
            <w:r w:rsidR="00B174B6" w:rsidRPr="00A15C8D">
              <w:rPr>
                <w:rFonts w:ascii="Cambria" w:eastAsia="Times New Roman" w:hAnsi="Cambria" w:cs="Times New Roman"/>
                <w:color w:val="000000"/>
                <w:sz w:val="22"/>
                <w:szCs w:val="22"/>
              </w:rPr>
              <w:t>ophthalmology</w:t>
            </w:r>
            <w:r w:rsidRPr="00A15C8D">
              <w:rPr>
                <w:rFonts w:ascii="Cambria" w:eastAsia="Times New Roman" w:hAnsi="Cambria" w:cs="Times New Roman"/>
                <w:color w:val="000000"/>
                <w:sz w:val="22"/>
                <w:szCs w:val="22"/>
              </w:rPr>
              <w:t>, optometry, patient, providers, primary, services, specialty</w:t>
            </w:r>
          </w:p>
        </w:tc>
      </w:tr>
      <w:tr w:rsidR="00A15C8D" w:rsidRPr="00A15C8D" w14:paraId="6391769A" w14:textId="77777777" w:rsidTr="00A15C8D">
        <w:trPr>
          <w:trHeight w:val="1140"/>
        </w:trPr>
        <w:tc>
          <w:tcPr>
            <w:tcW w:w="3525" w:type="dxa"/>
            <w:tcBorders>
              <w:top w:val="nil"/>
              <w:left w:val="single" w:sz="4" w:space="0" w:color="auto"/>
              <w:bottom w:val="single" w:sz="4" w:space="0" w:color="auto"/>
              <w:right w:val="single" w:sz="4" w:space="0" w:color="auto"/>
            </w:tcBorders>
            <w:shd w:val="clear" w:color="auto" w:fill="auto"/>
            <w:hideMark/>
          </w:tcPr>
          <w:p w14:paraId="0429BF26"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Ancillary Services</w:t>
            </w:r>
          </w:p>
        </w:tc>
        <w:tc>
          <w:tcPr>
            <w:tcW w:w="990" w:type="dxa"/>
            <w:tcBorders>
              <w:top w:val="nil"/>
              <w:left w:val="nil"/>
              <w:bottom w:val="single" w:sz="4" w:space="0" w:color="auto"/>
              <w:right w:val="single" w:sz="4" w:space="0" w:color="auto"/>
            </w:tcBorders>
            <w:shd w:val="clear" w:color="auto" w:fill="auto"/>
            <w:noWrap/>
            <w:hideMark/>
          </w:tcPr>
          <w:p w14:paraId="5096BDDD"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4.8</w:t>
            </w:r>
          </w:p>
        </w:tc>
        <w:tc>
          <w:tcPr>
            <w:tcW w:w="4230" w:type="dxa"/>
            <w:tcBorders>
              <w:top w:val="nil"/>
              <w:left w:val="nil"/>
              <w:bottom w:val="single" w:sz="4" w:space="0" w:color="auto"/>
              <w:right w:val="single" w:sz="4" w:space="0" w:color="auto"/>
            </w:tcBorders>
            <w:shd w:val="clear" w:color="auto" w:fill="auto"/>
            <w:hideMark/>
          </w:tcPr>
          <w:p w14:paraId="41FEB5CE"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ancillary, assisted living, care, custodial, diagnostic, laboratory, physical therapy, practitioners, primary, radiology, rehabilitation, services, specialty, therapeutic</w:t>
            </w:r>
          </w:p>
        </w:tc>
      </w:tr>
      <w:tr w:rsidR="00A15C8D" w:rsidRPr="00A15C8D" w14:paraId="266AC1CF"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5E7FD8D2" w14:textId="33AE54BA" w:rsidR="00A15C8D" w:rsidRPr="00A15C8D" w:rsidRDefault="00A15C8D" w:rsidP="00AD07DF">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 xml:space="preserve">Provide </w:t>
            </w:r>
            <w:r w:rsidR="00AD07DF">
              <w:rPr>
                <w:rFonts w:ascii="Cambria" w:eastAsia="Times New Roman" w:hAnsi="Cambria" w:cs="Times New Roman"/>
                <w:color w:val="000000"/>
                <w:sz w:val="22"/>
                <w:szCs w:val="22"/>
              </w:rPr>
              <w:t xml:space="preserve">Personal </w:t>
            </w:r>
            <w:r w:rsidRPr="00A15C8D">
              <w:rPr>
                <w:rFonts w:ascii="Cambria" w:eastAsia="Times New Roman" w:hAnsi="Cambria" w:cs="Times New Roman"/>
                <w:color w:val="000000"/>
                <w:sz w:val="22"/>
                <w:szCs w:val="22"/>
              </w:rPr>
              <w:t xml:space="preserve">Medical </w:t>
            </w:r>
            <w:r w:rsidR="00AD07DF">
              <w:rPr>
                <w:rFonts w:ascii="Cambria" w:eastAsia="Times New Roman" w:hAnsi="Cambria" w:cs="Times New Roman"/>
                <w:color w:val="000000"/>
                <w:sz w:val="22"/>
                <w:szCs w:val="22"/>
              </w:rPr>
              <w:t>Devices</w:t>
            </w:r>
          </w:p>
        </w:tc>
        <w:tc>
          <w:tcPr>
            <w:tcW w:w="990" w:type="dxa"/>
            <w:tcBorders>
              <w:top w:val="nil"/>
              <w:left w:val="nil"/>
              <w:bottom w:val="single" w:sz="4" w:space="0" w:color="auto"/>
              <w:right w:val="single" w:sz="4" w:space="0" w:color="auto"/>
            </w:tcBorders>
            <w:shd w:val="clear" w:color="auto" w:fill="auto"/>
            <w:noWrap/>
            <w:hideMark/>
          </w:tcPr>
          <w:p w14:paraId="69ADD930"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4.9</w:t>
            </w:r>
          </w:p>
        </w:tc>
        <w:tc>
          <w:tcPr>
            <w:tcW w:w="4230" w:type="dxa"/>
            <w:tcBorders>
              <w:top w:val="nil"/>
              <w:left w:val="nil"/>
              <w:bottom w:val="single" w:sz="4" w:space="0" w:color="auto"/>
              <w:right w:val="single" w:sz="4" w:space="0" w:color="auto"/>
            </w:tcBorders>
            <w:shd w:val="clear" w:color="auto" w:fill="auto"/>
            <w:hideMark/>
          </w:tcPr>
          <w:p w14:paraId="4D71EBAA" w14:textId="36B7305F"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biological, delivery, devices, implant, inventory, logistics, medical, structure, support, tracking</w:t>
            </w:r>
            <w:r w:rsidR="00AD07DF">
              <w:rPr>
                <w:rFonts w:ascii="Cambria" w:eastAsia="Times New Roman" w:hAnsi="Cambria" w:cs="Times New Roman"/>
                <w:color w:val="000000"/>
                <w:sz w:val="22"/>
                <w:szCs w:val="22"/>
              </w:rPr>
              <w:t xml:space="preserve">, </w:t>
            </w:r>
            <w:r w:rsidR="00AD07DF" w:rsidRPr="00AD07DF">
              <w:rPr>
                <w:rFonts w:ascii="Cambria" w:eastAsia="Times New Roman" w:hAnsi="Cambria" w:cs="Times New Roman"/>
                <w:color w:val="000000"/>
                <w:sz w:val="22"/>
                <w:szCs w:val="22"/>
              </w:rPr>
              <w:t>prosthetic equipment, sensory aids, CPAP, glucomete</w:t>
            </w:r>
            <w:r w:rsidR="00AD07DF">
              <w:rPr>
                <w:rFonts w:ascii="Cambria" w:eastAsia="Times New Roman" w:hAnsi="Cambria" w:cs="Times New Roman"/>
                <w:color w:val="000000"/>
                <w:sz w:val="22"/>
                <w:szCs w:val="22"/>
              </w:rPr>
              <w:t>r</w:t>
            </w:r>
          </w:p>
        </w:tc>
      </w:tr>
      <w:tr w:rsidR="00A15C8D" w:rsidRPr="00A15C8D" w14:paraId="179E8F2E"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6F63969A"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Manage Health Records</w:t>
            </w:r>
          </w:p>
        </w:tc>
        <w:tc>
          <w:tcPr>
            <w:tcW w:w="990" w:type="dxa"/>
            <w:tcBorders>
              <w:top w:val="nil"/>
              <w:left w:val="nil"/>
              <w:bottom w:val="single" w:sz="4" w:space="0" w:color="auto"/>
              <w:right w:val="single" w:sz="4" w:space="0" w:color="auto"/>
            </w:tcBorders>
            <w:shd w:val="clear" w:color="auto" w:fill="auto"/>
            <w:noWrap/>
            <w:hideMark/>
          </w:tcPr>
          <w:p w14:paraId="5A95724D" w14:textId="2165FF4A" w:rsidR="00A15C8D" w:rsidRPr="00A15C8D" w:rsidRDefault="00AD07DF" w:rsidP="00A15C8D">
            <w:pPr>
              <w:spacing w:before="0" w:after="0"/>
              <w:jc w:val="center"/>
              <w:rPr>
                <w:rFonts w:ascii="Cambria" w:eastAsia="Times New Roman" w:hAnsi="Cambria" w:cs="Times New Roman"/>
                <w:color w:val="000000"/>
                <w:sz w:val="22"/>
                <w:szCs w:val="22"/>
              </w:rPr>
            </w:pPr>
            <w:r>
              <w:rPr>
                <w:rFonts w:ascii="Cambria" w:eastAsia="Times New Roman" w:hAnsi="Cambria" w:cs="Times New Roman"/>
                <w:color w:val="000000"/>
                <w:sz w:val="22"/>
                <w:szCs w:val="22"/>
              </w:rPr>
              <w:t>4.10</w:t>
            </w:r>
          </w:p>
        </w:tc>
        <w:tc>
          <w:tcPr>
            <w:tcW w:w="4230" w:type="dxa"/>
            <w:tcBorders>
              <w:top w:val="nil"/>
              <w:left w:val="nil"/>
              <w:bottom w:val="single" w:sz="4" w:space="0" w:color="auto"/>
              <w:right w:val="single" w:sz="4" w:space="0" w:color="auto"/>
            </w:tcBorders>
            <w:shd w:val="clear" w:color="auto" w:fill="auto"/>
            <w:hideMark/>
          </w:tcPr>
          <w:p w14:paraId="324EE471"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clinical documentation, longitudinal, notes, patient demographics, patient health records, point of care records, single logical health record</w:t>
            </w:r>
          </w:p>
        </w:tc>
      </w:tr>
      <w:tr w:rsidR="00A15C8D" w:rsidRPr="00A15C8D" w14:paraId="6B782C4F" w14:textId="77777777" w:rsidTr="00A261AD">
        <w:trPr>
          <w:trHeight w:val="863"/>
        </w:trPr>
        <w:tc>
          <w:tcPr>
            <w:tcW w:w="3525" w:type="dxa"/>
            <w:tcBorders>
              <w:top w:val="nil"/>
              <w:left w:val="single" w:sz="4" w:space="0" w:color="auto"/>
              <w:bottom w:val="single" w:sz="4" w:space="0" w:color="auto"/>
              <w:right w:val="single" w:sz="4" w:space="0" w:color="auto"/>
            </w:tcBorders>
            <w:shd w:val="clear" w:color="auto" w:fill="auto"/>
            <w:hideMark/>
          </w:tcPr>
          <w:p w14:paraId="38E7A02B" w14:textId="28AA98EB" w:rsidR="00A15C8D" w:rsidRPr="00A15C8D" w:rsidRDefault="005C2A37" w:rsidP="00A15C8D">
            <w:pPr>
              <w:spacing w:before="0" w:after="0"/>
              <w:rPr>
                <w:rFonts w:ascii="Cambria" w:eastAsia="Times New Roman" w:hAnsi="Cambria" w:cs="Times New Roman"/>
                <w:color w:val="000000"/>
                <w:sz w:val="22"/>
                <w:szCs w:val="22"/>
              </w:rPr>
            </w:pPr>
            <w:r>
              <w:rPr>
                <w:rFonts w:ascii="Cambria" w:eastAsia="Times New Roman" w:hAnsi="Cambria" w:cs="Times New Roman"/>
                <w:color w:val="000000"/>
                <w:sz w:val="22"/>
                <w:szCs w:val="22"/>
              </w:rPr>
              <w:t>Establish Research Strategic Direction</w:t>
            </w:r>
          </w:p>
        </w:tc>
        <w:tc>
          <w:tcPr>
            <w:tcW w:w="990" w:type="dxa"/>
            <w:tcBorders>
              <w:top w:val="nil"/>
              <w:left w:val="nil"/>
              <w:bottom w:val="single" w:sz="4" w:space="0" w:color="auto"/>
              <w:right w:val="single" w:sz="4" w:space="0" w:color="auto"/>
            </w:tcBorders>
            <w:shd w:val="clear" w:color="auto" w:fill="auto"/>
            <w:noWrap/>
            <w:hideMark/>
          </w:tcPr>
          <w:p w14:paraId="28F85DE6"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5.1</w:t>
            </w:r>
          </w:p>
        </w:tc>
        <w:tc>
          <w:tcPr>
            <w:tcW w:w="4230" w:type="dxa"/>
            <w:tcBorders>
              <w:top w:val="nil"/>
              <w:left w:val="nil"/>
              <w:bottom w:val="single" w:sz="4" w:space="0" w:color="auto"/>
              <w:right w:val="single" w:sz="4" w:space="0" w:color="auto"/>
            </w:tcBorders>
            <w:shd w:val="clear" w:color="auto" w:fill="auto"/>
            <w:hideMark/>
          </w:tcPr>
          <w:p w14:paraId="5B3716F2" w14:textId="63D550B6" w:rsidR="00A15C8D" w:rsidRPr="004C3857" w:rsidRDefault="00A15C8D" w:rsidP="00A15983">
            <w:pPr>
              <w:spacing w:before="0" w:after="0"/>
              <w:rPr>
                <w:rFonts w:ascii="Cambria" w:eastAsia="Times New Roman" w:hAnsi="Cambria" w:cs="Times New Roman"/>
                <w:color w:val="000000"/>
                <w:sz w:val="22"/>
                <w:szCs w:val="22"/>
              </w:rPr>
            </w:pPr>
            <w:r w:rsidRPr="004C3857">
              <w:rPr>
                <w:rFonts w:ascii="Cambria" w:eastAsia="Times New Roman" w:hAnsi="Cambria" w:cs="Times New Roman"/>
                <w:color w:val="000000"/>
                <w:sz w:val="22"/>
                <w:szCs w:val="22"/>
              </w:rPr>
              <w:t>research,</w:t>
            </w:r>
            <w:r w:rsidR="008B2B79" w:rsidRPr="004C3857">
              <w:rPr>
                <w:rFonts w:ascii="Cambria" w:eastAsia="Times New Roman" w:hAnsi="Cambria" w:cs="Times New Roman"/>
                <w:color w:val="000000"/>
                <w:sz w:val="22"/>
                <w:szCs w:val="22"/>
              </w:rPr>
              <w:t xml:space="preserve"> incentives, priorities, partnerships, </w:t>
            </w:r>
            <w:r w:rsidR="00A96A85" w:rsidRPr="004C3857">
              <w:rPr>
                <w:rFonts w:ascii="Cambria" w:eastAsia="Times New Roman" w:hAnsi="Cambria" w:cs="Times New Roman"/>
                <w:color w:val="000000"/>
                <w:sz w:val="22"/>
                <w:szCs w:val="22"/>
              </w:rPr>
              <w:t xml:space="preserve">research </w:t>
            </w:r>
            <w:r w:rsidR="008B2B79" w:rsidRPr="004C3857">
              <w:rPr>
                <w:rFonts w:ascii="Cambria" w:eastAsia="Times New Roman" w:hAnsi="Cambria" w:cs="Times New Roman"/>
                <w:color w:val="000000"/>
                <w:sz w:val="22"/>
                <w:szCs w:val="22"/>
              </w:rPr>
              <w:t>requests, strategic direction, long term</w:t>
            </w:r>
            <w:r w:rsidR="00A15983" w:rsidRPr="004C3857">
              <w:rPr>
                <w:rFonts w:ascii="Cambria" w:eastAsia="Times New Roman" w:hAnsi="Cambria" w:cs="Times New Roman"/>
                <w:color w:val="000000"/>
                <w:sz w:val="22"/>
                <w:szCs w:val="22"/>
              </w:rPr>
              <w:t xml:space="preserve"> </w:t>
            </w:r>
          </w:p>
        </w:tc>
      </w:tr>
      <w:tr w:rsidR="00A15C8D" w:rsidRPr="00A15C8D" w14:paraId="4850D493"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7C48D033" w14:textId="013D1E61" w:rsidR="00A15C8D" w:rsidRPr="00A15C8D" w:rsidRDefault="005C2A37">
            <w:pPr>
              <w:spacing w:before="0" w:after="0"/>
              <w:rPr>
                <w:rFonts w:ascii="Cambria" w:eastAsia="Times New Roman" w:hAnsi="Cambria" w:cs="Times New Roman"/>
                <w:color w:val="000000"/>
                <w:sz w:val="22"/>
                <w:szCs w:val="22"/>
              </w:rPr>
            </w:pPr>
            <w:r>
              <w:rPr>
                <w:rFonts w:ascii="Cambria" w:eastAsia="Times New Roman" w:hAnsi="Cambria" w:cs="Times New Roman"/>
                <w:color w:val="000000"/>
                <w:sz w:val="22"/>
                <w:szCs w:val="22"/>
              </w:rPr>
              <w:t>Write</w:t>
            </w:r>
            <w:r w:rsidR="00A15C8D" w:rsidRPr="00A15C8D">
              <w:rPr>
                <w:rFonts w:ascii="Cambria" w:eastAsia="Times New Roman" w:hAnsi="Cambria" w:cs="Times New Roman"/>
                <w:color w:val="000000"/>
                <w:sz w:val="22"/>
                <w:szCs w:val="22"/>
              </w:rPr>
              <w:t xml:space="preserve"> Research </w:t>
            </w:r>
            <w:r>
              <w:rPr>
                <w:rFonts w:ascii="Cambria" w:eastAsia="Times New Roman" w:hAnsi="Cambria" w:cs="Times New Roman"/>
                <w:color w:val="000000"/>
                <w:sz w:val="22"/>
                <w:szCs w:val="22"/>
              </w:rPr>
              <w:t>Proposals</w:t>
            </w:r>
          </w:p>
        </w:tc>
        <w:tc>
          <w:tcPr>
            <w:tcW w:w="990" w:type="dxa"/>
            <w:tcBorders>
              <w:top w:val="nil"/>
              <w:left w:val="nil"/>
              <w:bottom w:val="single" w:sz="4" w:space="0" w:color="auto"/>
              <w:right w:val="single" w:sz="4" w:space="0" w:color="auto"/>
            </w:tcBorders>
            <w:shd w:val="clear" w:color="auto" w:fill="auto"/>
            <w:noWrap/>
            <w:hideMark/>
          </w:tcPr>
          <w:p w14:paraId="10683E53"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5.2</w:t>
            </w:r>
          </w:p>
        </w:tc>
        <w:tc>
          <w:tcPr>
            <w:tcW w:w="4230" w:type="dxa"/>
            <w:tcBorders>
              <w:top w:val="nil"/>
              <w:left w:val="nil"/>
              <w:bottom w:val="single" w:sz="4" w:space="0" w:color="auto"/>
              <w:right w:val="single" w:sz="4" w:space="0" w:color="auto"/>
            </w:tcBorders>
            <w:shd w:val="clear" w:color="auto" w:fill="auto"/>
            <w:hideMark/>
          </w:tcPr>
          <w:p w14:paraId="0A2BAB21" w14:textId="20C3256A" w:rsidR="00A15C8D" w:rsidRPr="004C3857" w:rsidRDefault="00A15983">
            <w:pPr>
              <w:spacing w:before="0" w:after="0"/>
              <w:rPr>
                <w:rFonts w:ascii="Cambria" w:eastAsia="Times New Roman" w:hAnsi="Cambria" w:cs="Times New Roman"/>
                <w:color w:val="000000"/>
                <w:sz w:val="22"/>
                <w:szCs w:val="22"/>
              </w:rPr>
            </w:pPr>
            <w:r w:rsidRPr="004C3857">
              <w:rPr>
                <w:rFonts w:ascii="Cambria" w:eastAsia="Times New Roman" w:hAnsi="Cambria" w:cs="Times New Roman"/>
                <w:color w:val="000000"/>
                <w:sz w:val="22"/>
                <w:szCs w:val="22"/>
              </w:rPr>
              <w:t xml:space="preserve">write, research, proposals, activities, funding, external </w:t>
            </w:r>
            <w:r w:rsidR="00A96A85" w:rsidRPr="004C3857">
              <w:rPr>
                <w:rFonts w:ascii="Cambria" w:eastAsia="Times New Roman" w:hAnsi="Cambria" w:cs="Times New Roman"/>
                <w:color w:val="000000"/>
                <w:sz w:val="22"/>
                <w:szCs w:val="22"/>
              </w:rPr>
              <w:t>funding</w:t>
            </w:r>
            <w:r w:rsidR="00D610AC" w:rsidRPr="004C3857">
              <w:rPr>
                <w:rFonts w:ascii="Cambria" w:eastAsia="Times New Roman" w:hAnsi="Cambria" w:cs="Times New Roman"/>
                <w:color w:val="000000"/>
                <w:sz w:val="22"/>
                <w:szCs w:val="22"/>
              </w:rPr>
              <w:t>, grant request</w:t>
            </w:r>
          </w:p>
        </w:tc>
      </w:tr>
      <w:tr w:rsidR="00A15C8D" w:rsidRPr="00A15C8D" w14:paraId="2CC57530"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5FF7DF18" w14:textId="797F137F" w:rsidR="00A15C8D" w:rsidRPr="00A15C8D" w:rsidRDefault="005C2A37" w:rsidP="00A15C8D">
            <w:pPr>
              <w:spacing w:before="0" w:after="0"/>
              <w:rPr>
                <w:rFonts w:ascii="Cambria" w:eastAsia="Times New Roman" w:hAnsi="Cambria" w:cs="Times New Roman"/>
                <w:color w:val="000000"/>
                <w:sz w:val="22"/>
                <w:szCs w:val="22"/>
              </w:rPr>
            </w:pPr>
            <w:r>
              <w:rPr>
                <w:rFonts w:ascii="Cambria" w:eastAsia="Times New Roman" w:hAnsi="Cambria" w:cs="Times New Roman"/>
                <w:color w:val="000000"/>
                <w:sz w:val="22"/>
                <w:szCs w:val="22"/>
              </w:rPr>
              <w:t>Evaluate</w:t>
            </w:r>
            <w:r w:rsidRPr="00A15C8D">
              <w:rPr>
                <w:rFonts w:ascii="Cambria" w:eastAsia="Times New Roman" w:hAnsi="Cambria" w:cs="Times New Roman"/>
                <w:color w:val="000000"/>
                <w:sz w:val="22"/>
                <w:szCs w:val="22"/>
              </w:rPr>
              <w:t xml:space="preserve"> Research </w:t>
            </w:r>
            <w:r>
              <w:rPr>
                <w:rFonts w:ascii="Cambria" w:eastAsia="Times New Roman" w:hAnsi="Cambria" w:cs="Times New Roman"/>
                <w:color w:val="000000"/>
                <w:sz w:val="22"/>
                <w:szCs w:val="22"/>
              </w:rPr>
              <w:t>Proposals</w:t>
            </w:r>
          </w:p>
        </w:tc>
        <w:tc>
          <w:tcPr>
            <w:tcW w:w="990" w:type="dxa"/>
            <w:tcBorders>
              <w:top w:val="nil"/>
              <w:left w:val="nil"/>
              <w:bottom w:val="single" w:sz="4" w:space="0" w:color="auto"/>
              <w:right w:val="single" w:sz="4" w:space="0" w:color="auto"/>
            </w:tcBorders>
            <w:shd w:val="clear" w:color="auto" w:fill="auto"/>
            <w:noWrap/>
            <w:hideMark/>
          </w:tcPr>
          <w:p w14:paraId="433697CD"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5.3</w:t>
            </w:r>
          </w:p>
        </w:tc>
        <w:tc>
          <w:tcPr>
            <w:tcW w:w="4230" w:type="dxa"/>
            <w:tcBorders>
              <w:top w:val="nil"/>
              <w:left w:val="nil"/>
              <w:bottom w:val="single" w:sz="4" w:space="0" w:color="auto"/>
              <w:right w:val="single" w:sz="4" w:space="0" w:color="auto"/>
            </w:tcBorders>
            <w:shd w:val="clear" w:color="auto" w:fill="auto"/>
            <w:hideMark/>
          </w:tcPr>
          <w:p w14:paraId="206A6585" w14:textId="1B1BD920" w:rsidR="00A15C8D" w:rsidRPr="004C3857" w:rsidRDefault="00A15983" w:rsidP="00A15C8D">
            <w:pPr>
              <w:spacing w:before="0" w:after="0"/>
              <w:rPr>
                <w:rFonts w:ascii="Cambria" w:eastAsia="Times New Roman" w:hAnsi="Cambria" w:cs="Times New Roman"/>
                <w:color w:val="000000"/>
                <w:sz w:val="22"/>
                <w:szCs w:val="22"/>
              </w:rPr>
            </w:pPr>
            <w:r w:rsidRPr="004C3857">
              <w:rPr>
                <w:rFonts w:ascii="Cambria" w:eastAsia="Times New Roman" w:hAnsi="Cambria" w:cs="Times New Roman"/>
                <w:color w:val="000000"/>
                <w:sz w:val="22"/>
                <w:szCs w:val="22"/>
              </w:rPr>
              <w:t xml:space="preserve">Evaluate, </w:t>
            </w:r>
            <w:r w:rsidR="00A15C8D" w:rsidRPr="004C3857">
              <w:rPr>
                <w:rFonts w:ascii="Cambria" w:eastAsia="Times New Roman" w:hAnsi="Cambria" w:cs="Times New Roman"/>
                <w:color w:val="000000"/>
                <w:sz w:val="22"/>
                <w:szCs w:val="22"/>
              </w:rPr>
              <w:t>research</w:t>
            </w:r>
            <w:r w:rsidRPr="004C3857">
              <w:rPr>
                <w:rFonts w:ascii="Cambria" w:eastAsia="Times New Roman" w:hAnsi="Cambria" w:cs="Times New Roman"/>
                <w:color w:val="000000"/>
                <w:sz w:val="22"/>
                <w:szCs w:val="22"/>
              </w:rPr>
              <w:t>, activities, award, grants, research grants, priorities, funding</w:t>
            </w:r>
          </w:p>
        </w:tc>
      </w:tr>
      <w:tr w:rsidR="00A15C8D" w:rsidRPr="00A15C8D" w14:paraId="3AFEB9CC" w14:textId="77777777" w:rsidTr="00A15C8D">
        <w:trPr>
          <w:trHeight w:val="300"/>
        </w:trPr>
        <w:tc>
          <w:tcPr>
            <w:tcW w:w="3525" w:type="dxa"/>
            <w:tcBorders>
              <w:top w:val="nil"/>
              <w:left w:val="single" w:sz="4" w:space="0" w:color="auto"/>
              <w:bottom w:val="single" w:sz="4" w:space="0" w:color="auto"/>
              <w:right w:val="single" w:sz="4" w:space="0" w:color="auto"/>
            </w:tcBorders>
            <w:shd w:val="clear" w:color="auto" w:fill="auto"/>
            <w:hideMark/>
          </w:tcPr>
          <w:p w14:paraId="2E2D6C0F" w14:textId="4AD65E68" w:rsidR="00A15C8D" w:rsidRPr="00A15C8D" w:rsidRDefault="005C2A37">
            <w:pPr>
              <w:spacing w:before="0" w:after="0"/>
              <w:rPr>
                <w:rFonts w:ascii="Cambria" w:eastAsia="Times New Roman" w:hAnsi="Cambria" w:cs="Times New Roman"/>
                <w:color w:val="000000"/>
                <w:sz w:val="22"/>
                <w:szCs w:val="22"/>
              </w:rPr>
            </w:pPr>
            <w:r>
              <w:rPr>
                <w:rFonts w:ascii="Cambria" w:eastAsia="Times New Roman" w:hAnsi="Cambria" w:cs="Times New Roman"/>
                <w:color w:val="000000"/>
                <w:sz w:val="22"/>
                <w:szCs w:val="22"/>
              </w:rPr>
              <w:t>Manage</w:t>
            </w:r>
            <w:r w:rsidRPr="00A15C8D">
              <w:rPr>
                <w:rFonts w:ascii="Cambria" w:eastAsia="Times New Roman" w:hAnsi="Cambria" w:cs="Times New Roman"/>
                <w:color w:val="000000"/>
                <w:sz w:val="22"/>
                <w:szCs w:val="22"/>
              </w:rPr>
              <w:t xml:space="preserve"> </w:t>
            </w:r>
            <w:r w:rsidR="00A15C8D" w:rsidRPr="00A15C8D">
              <w:rPr>
                <w:rFonts w:ascii="Cambria" w:eastAsia="Times New Roman" w:hAnsi="Cambria" w:cs="Times New Roman"/>
                <w:color w:val="000000"/>
                <w:sz w:val="22"/>
                <w:szCs w:val="22"/>
              </w:rPr>
              <w:t xml:space="preserve">Research </w:t>
            </w:r>
            <w:r>
              <w:rPr>
                <w:rFonts w:ascii="Cambria" w:eastAsia="Times New Roman" w:hAnsi="Cambria" w:cs="Times New Roman"/>
                <w:color w:val="000000"/>
                <w:sz w:val="22"/>
                <w:szCs w:val="22"/>
              </w:rPr>
              <w:t>Environment</w:t>
            </w:r>
          </w:p>
        </w:tc>
        <w:tc>
          <w:tcPr>
            <w:tcW w:w="990" w:type="dxa"/>
            <w:tcBorders>
              <w:top w:val="nil"/>
              <w:left w:val="nil"/>
              <w:bottom w:val="single" w:sz="4" w:space="0" w:color="auto"/>
              <w:right w:val="single" w:sz="4" w:space="0" w:color="auto"/>
            </w:tcBorders>
            <w:shd w:val="clear" w:color="auto" w:fill="auto"/>
            <w:noWrap/>
            <w:hideMark/>
          </w:tcPr>
          <w:p w14:paraId="1F974914"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5.4</w:t>
            </w:r>
          </w:p>
        </w:tc>
        <w:tc>
          <w:tcPr>
            <w:tcW w:w="4230" w:type="dxa"/>
            <w:tcBorders>
              <w:top w:val="nil"/>
              <w:left w:val="nil"/>
              <w:bottom w:val="single" w:sz="4" w:space="0" w:color="auto"/>
              <w:right w:val="single" w:sz="4" w:space="0" w:color="auto"/>
            </w:tcBorders>
            <w:shd w:val="clear" w:color="auto" w:fill="auto"/>
            <w:hideMark/>
          </w:tcPr>
          <w:p w14:paraId="09DB3EA3" w14:textId="6D9F31D7" w:rsidR="00A15C8D" w:rsidRPr="004C3857" w:rsidRDefault="00A15983" w:rsidP="00D157DC">
            <w:pPr>
              <w:spacing w:before="0" w:after="0"/>
              <w:rPr>
                <w:rFonts w:ascii="Cambria" w:eastAsia="Times New Roman" w:hAnsi="Cambria" w:cs="Times New Roman"/>
                <w:color w:val="000000"/>
                <w:sz w:val="22"/>
                <w:szCs w:val="22"/>
              </w:rPr>
            </w:pPr>
            <w:r w:rsidRPr="004C3857">
              <w:rPr>
                <w:rFonts w:ascii="Cambria" w:eastAsia="Times New Roman" w:hAnsi="Cambria" w:cs="Times New Roman"/>
                <w:color w:val="000000"/>
                <w:sz w:val="22"/>
                <w:szCs w:val="22"/>
              </w:rPr>
              <w:t xml:space="preserve"> research, quality</w:t>
            </w:r>
            <w:r w:rsidR="001C74D3" w:rsidRPr="004C3857">
              <w:rPr>
                <w:rFonts w:ascii="Cambria" w:eastAsia="Times New Roman" w:hAnsi="Cambria" w:cs="Times New Roman"/>
                <w:color w:val="000000"/>
                <w:sz w:val="22"/>
                <w:szCs w:val="22"/>
              </w:rPr>
              <w:t>, medical facilities, monitor, activities</w:t>
            </w:r>
            <w:r w:rsidR="006B7708" w:rsidRPr="004C3857">
              <w:rPr>
                <w:rFonts w:ascii="Cambria" w:eastAsia="Times New Roman" w:hAnsi="Cambria" w:cs="Times New Roman"/>
                <w:color w:val="000000"/>
                <w:sz w:val="22"/>
                <w:szCs w:val="22"/>
              </w:rPr>
              <w:t>, standards, subjects, compliance</w:t>
            </w:r>
          </w:p>
        </w:tc>
      </w:tr>
      <w:tr w:rsidR="00A15C8D" w:rsidRPr="00A15C8D" w14:paraId="2022234C" w14:textId="77777777" w:rsidTr="00A261AD">
        <w:trPr>
          <w:trHeight w:val="557"/>
        </w:trPr>
        <w:tc>
          <w:tcPr>
            <w:tcW w:w="3525" w:type="dxa"/>
            <w:tcBorders>
              <w:top w:val="nil"/>
              <w:left w:val="single" w:sz="4" w:space="0" w:color="auto"/>
              <w:bottom w:val="single" w:sz="4" w:space="0" w:color="auto"/>
              <w:right w:val="single" w:sz="4" w:space="0" w:color="auto"/>
            </w:tcBorders>
            <w:shd w:val="clear" w:color="auto" w:fill="auto"/>
            <w:hideMark/>
          </w:tcPr>
          <w:p w14:paraId="592AA4FE" w14:textId="0F47EE4F" w:rsidR="00A15C8D" w:rsidRPr="00A15C8D" w:rsidRDefault="005C2A37" w:rsidP="00A15C8D">
            <w:pPr>
              <w:spacing w:before="0" w:after="0"/>
              <w:rPr>
                <w:rFonts w:ascii="Cambria" w:eastAsia="Times New Roman" w:hAnsi="Cambria" w:cs="Times New Roman"/>
                <w:color w:val="000000"/>
                <w:sz w:val="22"/>
                <w:szCs w:val="22"/>
              </w:rPr>
            </w:pPr>
            <w:r>
              <w:rPr>
                <w:rFonts w:ascii="Cambria" w:eastAsia="Times New Roman" w:hAnsi="Cambria" w:cs="Times New Roman"/>
                <w:color w:val="000000"/>
                <w:sz w:val="22"/>
                <w:szCs w:val="22"/>
              </w:rPr>
              <w:t>Perform Health Care Research</w:t>
            </w:r>
          </w:p>
        </w:tc>
        <w:tc>
          <w:tcPr>
            <w:tcW w:w="990" w:type="dxa"/>
            <w:tcBorders>
              <w:top w:val="nil"/>
              <w:left w:val="nil"/>
              <w:bottom w:val="single" w:sz="4" w:space="0" w:color="auto"/>
              <w:right w:val="single" w:sz="4" w:space="0" w:color="auto"/>
            </w:tcBorders>
            <w:shd w:val="clear" w:color="auto" w:fill="auto"/>
            <w:noWrap/>
            <w:hideMark/>
          </w:tcPr>
          <w:p w14:paraId="540894F7"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5.5</w:t>
            </w:r>
          </w:p>
        </w:tc>
        <w:tc>
          <w:tcPr>
            <w:tcW w:w="4230" w:type="dxa"/>
            <w:tcBorders>
              <w:top w:val="nil"/>
              <w:left w:val="nil"/>
              <w:bottom w:val="single" w:sz="4" w:space="0" w:color="auto"/>
              <w:right w:val="single" w:sz="4" w:space="0" w:color="auto"/>
            </w:tcBorders>
            <w:shd w:val="clear" w:color="auto" w:fill="auto"/>
            <w:hideMark/>
          </w:tcPr>
          <w:p w14:paraId="6847A8C3" w14:textId="558E0113" w:rsidR="00A15C8D" w:rsidRPr="004C3857" w:rsidRDefault="00A15983" w:rsidP="00A15C8D">
            <w:pPr>
              <w:spacing w:before="0" w:after="0"/>
              <w:rPr>
                <w:rFonts w:ascii="Cambria" w:eastAsia="Times New Roman" w:hAnsi="Cambria" w:cs="Times New Roman"/>
                <w:color w:val="000000"/>
                <w:sz w:val="22"/>
                <w:szCs w:val="22"/>
              </w:rPr>
            </w:pPr>
            <w:r w:rsidRPr="004C3857">
              <w:rPr>
                <w:rFonts w:ascii="Cambria" w:eastAsia="Times New Roman" w:hAnsi="Cambria" w:cs="Times New Roman"/>
                <w:color w:val="000000"/>
                <w:sz w:val="22"/>
                <w:szCs w:val="22"/>
              </w:rPr>
              <w:t>research, development, medical, rehabilitation, health services</w:t>
            </w:r>
            <w:r w:rsidR="007F4E2B" w:rsidRPr="004C3857">
              <w:rPr>
                <w:rFonts w:ascii="Cambria" w:eastAsia="Times New Roman" w:hAnsi="Cambria" w:cs="Times New Roman"/>
                <w:color w:val="000000"/>
                <w:sz w:val="22"/>
                <w:szCs w:val="22"/>
              </w:rPr>
              <w:t>, investigation data</w:t>
            </w:r>
          </w:p>
        </w:tc>
      </w:tr>
      <w:tr w:rsidR="00A15C8D" w:rsidRPr="00A15C8D" w14:paraId="0BE8D831" w14:textId="77777777" w:rsidTr="00A261AD">
        <w:trPr>
          <w:trHeight w:val="620"/>
        </w:trPr>
        <w:tc>
          <w:tcPr>
            <w:tcW w:w="3525" w:type="dxa"/>
            <w:tcBorders>
              <w:top w:val="nil"/>
              <w:left w:val="single" w:sz="4" w:space="0" w:color="auto"/>
              <w:bottom w:val="single" w:sz="4" w:space="0" w:color="auto"/>
              <w:right w:val="single" w:sz="4" w:space="0" w:color="auto"/>
            </w:tcBorders>
            <w:shd w:val="clear" w:color="auto" w:fill="auto"/>
            <w:hideMark/>
          </w:tcPr>
          <w:p w14:paraId="58B0E802" w14:textId="43CC0E78" w:rsidR="00A15C8D" w:rsidRPr="00A15C8D" w:rsidRDefault="005C2A37" w:rsidP="00A15C8D">
            <w:pPr>
              <w:spacing w:before="0" w:after="0"/>
              <w:rPr>
                <w:rFonts w:ascii="Cambria" w:eastAsia="Times New Roman" w:hAnsi="Cambria" w:cs="Times New Roman"/>
                <w:color w:val="000000"/>
                <w:sz w:val="22"/>
                <w:szCs w:val="22"/>
              </w:rPr>
            </w:pPr>
            <w:r>
              <w:rPr>
                <w:rFonts w:ascii="Cambria" w:eastAsia="Times New Roman" w:hAnsi="Cambria" w:cs="Times New Roman"/>
                <w:color w:val="000000"/>
                <w:sz w:val="22"/>
                <w:szCs w:val="22"/>
              </w:rPr>
              <w:t>Share Research Results</w:t>
            </w:r>
          </w:p>
        </w:tc>
        <w:tc>
          <w:tcPr>
            <w:tcW w:w="990" w:type="dxa"/>
            <w:tcBorders>
              <w:top w:val="nil"/>
              <w:left w:val="nil"/>
              <w:bottom w:val="single" w:sz="4" w:space="0" w:color="auto"/>
              <w:right w:val="single" w:sz="4" w:space="0" w:color="auto"/>
            </w:tcBorders>
            <w:shd w:val="clear" w:color="auto" w:fill="auto"/>
            <w:noWrap/>
            <w:hideMark/>
          </w:tcPr>
          <w:p w14:paraId="15C186EC"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5.6</w:t>
            </w:r>
          </w:p>
        </w:tc>
        <w:tc>
          <w:tcPr>
            <w:tcW w:w="4230" w:type="dxa"/>
            <w:tcBorders>
              <w:top w:val="nil"/>
              <w:left w:val="nil"/>
              <w:bottom w:val="single" w:sz="4" w:space="0" w:color="auto"/>
              <w:right w:val="single" w:sz="4" w:space="0" w:color="auto"/>
            </w:tcBorders>
            <w:shd w:val="clear" w:color="auto" w:fill="auto"/>
            <w:hideMark/>
          </w:tcPr>
          <w:p w14:paraId="3C61B851" w14:textId="0653DFE6" w:rsidR="00A15C8D" w:rsidRPr="004C3857" w:rsidRDefault="001C74D3" w:rsidP="001C74D3">
            <w:pPr>
              <w:spacing w:before="0" w:after="0"/>
              <w:rPr>
                <w:rFonts w:ascii="Cambria" w:eastAsia="Times New Roman" w:hAnsi="Cambria" w:cs="Times New Roman"/>
                <w:color w:val="000000"/>
                <w:sz w:val="22"/>
                <w:szCs w:val="22"/>
              </w:rPr>
            </w:pPr>
            <w:r w:rsidRPr="004C3857">
              <w:rPr>
                <w:rFonts w:ascii="Cambria" w:eastAsia="Times New Roman" w:hAnsi="Cambria" w:cs="Times New Roman"/>
                <w:color w:val="000000"/>
                <w:sz w:val="22"/>
                <w:szCs w:val="22"/>
              </w:rPr>
              <w:t xml:space="preserve"> research, results, review, sharing</w:t>
            </w:r>
            <w:r w:rsidR="00457E0B" w:rsidRPr="004C3857">
              <w:rPr>
                <w:rFonts w:ascii="Cambria" w:eastAsia="Times New Roman" w:hAnsi="Cambria" w:cs="Times New Roman"/>
                <w:color w:val="000000"/>
                <w:sz w:val="22"/>
                <w:szCs w:val="22"/>
              </w:rPr>
              <w:t xml:space="preserve">, </w:t>
            </w:r>
            <w:r w:rsidR="00A96A85" w:rsidRPr="004C3857">
              <w:rPr>
                <w:rFonts w:ascii="Cambria" w:eastAsia="Times New Roman" w:hAnsi="Cambria" w:cs="Times New Roman"/>
                <w:color w:val="000000"/>
                <w:sz w:val="22"/>
                <w:szCs w:val="22"/>
              </w:rPr>
              <w:t xml:space="preserve"> publication, </w:t>
            </w:r>
            <w:r w:rsidR="00457E0B" w:rsidRPr="004C3857">
              <w:rPr>
                <w:rFonts w:ascii="Cambria" w:eastAsia="Times New Roman" w:hAnsi="Cambria" w:cs="Times New Roman"/>
                <w:color w:val="000000"/>
                <w:sz w:val="22"/>
                <w:szCs w:val="22"/>
              </w:rPr>
              <w:t>findings</w:t>
            </w:r>
          </w:p>
        </w:tc>
      </w:tr>
      <w:tr w:rsidR="005C2A37" w:rsidRPr="00A15C8D" w14:paraId="0879C0F8"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tcPr>
          <w:p w14:paraId="68A89471" w14:textId="2E687013" w:rsidR="005C2A37" w:rsidRPr="00A15C8D" w:rsidDel="005C2A37" w:rsidRDefault="005C2A37" w:rsidP="00A15C8D">
            <w:pPr>
              <w:spacing w:before="0" w:after="0"/>
              <w:rPr>
                <w:rFonts w:ascii="Cambria" w:eastAsia="Times New Roman" w:hAnsi="Cambria" w:cs="Times New Roman"/>
                <w:color w:val="000000"/>
                <w:sz w:val="22"/>
                <w:szCs w:val="22"/>
              </w:rPr>
            </w:pPr>
            <w:r>
              <w:rPr>
                <w:rFonts w:ascii="Cambria" w:eastAsia="Times New Roman" w:hAnsi="Cambria" w:cs="Times New Roman"/>
                <w:color w:val="000000"/>
                <w:sz w:val="22"/>
                <w:szCs w:val="22"/>
              </w:rPr>
              <w:t>Apply Research Results</w:t>
            </w:r>
          </w:p>
        </w:tc>
        <w:tc>
          <w:tcPr>
            <w:tcW w:w="990" w:type="dxa"/>
            <w:tcBorders>
              <w:top w:val="nil"/>
              <w:left w:val="nil"/>
              <w:bottom w:val="single" w:sz="4" w:space="0" w:color="auto"/>
              <w:right w:val="single" w:sz="4" w:space="0" w:color="auto"/>
            </w:tcBorders>
            <w:shd w:val="clear" w:color="auto" w:fill="auto"/>
            <w:noWrap/>
          </w:tcPr>
          <w:p w14:paraId="2653A791" w14:textId="77A048AA" w:rsidR="005C2A37" w:rsidRPr="00A15C8D" w:rsidRDefault="005C2A37" w:rsidP="00A15C8D">
            <w:pPr>
              <w:spacing w:before="0" w:after="0"/>
              <w:jc w:val="center"/>
              <w:rPr>
                <w:rFonts w:ascii="Cambria" w:eastAsia="Times New Roman" w:hAnsi="Cambria" w:cs="Times New Roman"/>
                <w:color w:val="000000"/>
                <w:sz w:val="22"/>
                <w:szCs w:val="22"/>
              </w:rPr>
            </w:pPr>
            <w:r>
              <w:rPr>
                <w:rFonts w:ascii="Cambria" w:eastAsia="Times New Roman" w:hAnsi="Cambria" w:cs="Times New Roman"/>
                <w:color w:val="000000"/>
                <w:sz w:val="22"/>
                <w:szCs w:val="22"/>
              </w:rPr>
              <w:t>5.7</w:t>
            </w:r>
          </w:p>
        </w:tc>
        <w:tc>
          <w:tcPr>
            <w:tcW w:w="4230" w:type="dxa"/>
            <w:tcBorders>
              <w:top w:val="nil"/>
              <w:left w:val="nil"/>
              <w:bottom w:val="single" w:sz="4" w:space="0" w:color="auto"/>
              <w:right w:val="single" w:sz="4" w:space="0" w:color="auto"/>
            </w:tcBorders>
            <w:shd w:val="clear" w:color="auto" w:fill="auto"/>
          </w:tcPr>
          <w:p w14:paraId="72502A75" w14:textId="3EFEA6DD" w:rsidR="005C2A37" w:rsidRPr="004C3857" w:rsidRDefault="005C2A37" w:rsidP="007F4E2B">
            <w:pPr>
              <w:spacing w:before="0" w:after="0"/>
              <w:rPr>
                <w:rFonts w:ascii="Cambria" w:eastAsia="Times New Roman" w:hAnsi="Cambria" w:cs="Times New Roman"/>
                <w:color w:val="000000"/>
                <w:sz w:val="22"/>
                <w:szCs w:val="22"/>
              </w:rPr>
            </w:pPr>
            <w:r w:rsidRPr="004C3857">
              <w:rPr>
                <w:rFonts w:ascii="Cambria" w:eastAsia="Times New Roman" w:hAnsi="Cambria" w:cs="Times New Roman"/>
                <w:color w:val="000000"/>
                <w:sz w:val="22"/>
                <w:szCs w:val="22"/>
              </w:rPr>
              <w:t xml:space="preserve">results, </w:t>
            </w:r>
            <w:r w:rsidR="00457E0B" w:rsidRPr="004C3857">
              <w:rPr>
                <w:rFonts w:ascii="Cambria" w:eastAsia="Times New Roman" w:hAnsi="Cambria" w:cs="Times New Roman"/>
                <w:color w:val="000000"/>
                <w:sz w:val="22"/>
                <w:szCs w:val="22"/>
              </w:rPr>
              <w:t>improve, delivery of care, research, findings, dissemination, coordination</w:t>
            </w:r>
          </w:p>
        </w:tc>
      </w:tr>
      <w:tr w:rsidR="00A15C8D" w:rsidRPr="00A15C8D" w14:paraId="3439969B" w14:textId="77777777" w:rsidTr="00A15C8D">
        <w:trPr>
          <w:trHeight w:val="855"/>
        </w:trPr>
        <w:tc>
          <w:tcPr>
            <w:tcW w:w="3525" w:type="dxa"/>
            <w:tcBorders>
              <w:top w:val="nil"/>
              <w:left w:val="single" w:sz="4" w:space="0" w:color="auto"/>
              <w:bottom w:val="single" w:sz="4" w:space="0" w:color="auto"/>
              <w:right w:val="single" w:sz="4" w:space="0" w:color="auto"/>
            </w:tcBorders>
            <w:shd w:val="clear" w:color="auto" w:fill="auto"/>
            <w:hideMark/>
          </w:tcPr>
          <w:p w14:paraId="7EBA7E54" w14:textId="4A544D8B" w:rsidR="00A15C8D" w:rsidRPr="00A15C8D" w:rsidRDefault="00D7730A" w:rsidP="00A15C8D">
            <w:pPr>
              <w:spacing w:before="0" w:after="0"/>
              <w:rPr>
                <w:rFonts w:ascii="Cambria" w:eastAsia="Times New Roman" w:hAnsi="Cambria" w:cs="Times New Roman"/>
                <w:color w:val="000000"/>
                <w:sz w:val="22"/>
                <w:szCs w:val="22"/>
              </w:rPr>
            </w:pPr>
            <w:r>
              <w:rPr>
                <w:rFonts w:ascii="Cambria" w:eastAsia="Times New Roman" w:hAnsi="Cambria" w:cs="Times New Roman"/>
                <w:color w:val="000000"/>
                <w:sz w:val="22"/>
                <w:szCs w:val="22"/>
              </w:rPr>
              <w:t>Provide Oversight for VHA Clinical Health Profession Trainees</w:t>
            </w:r>
          </w:p>
        </w:tc>
        <w:tc>
          <w:tcPr>
            <w:tcW w:w="990" w:type="dxa"/>
            <w:tcBorders>
              <w:top w:val="nil"/>
              <w:left w:val="nil"/>
              <w:bottom w:val="single" w:sz="4" w:space="0" w:color="auto"/>
              <w:right w:val="single" w:sz="4" w:space="0" w:color="auto"/>
            </w:tcBorders>
            <w:shd w:val="clear" w:color="auto" w:fill="auto"/>
            <w:noWrap/>
            <w:hideMark/>
          </w:tcPr>
          <w:p w14:paraId="538D5500"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6.1</w:t>
            </w:r>
          </w:p>
        </w:tc>
        <w:tc>
          <w:tcPr>
            <w:tcW w:w="4230" w:type="dxa"/>
            <w:tcBorders>
              <w:top w:val="nil"/>
              <w:left w:val="nil"/>
              <w:bottom w:val="single" w:sz="4" w:space="0" w:color="auto"/>
              <w:right w:val="single" w:sz="4" w:space="0" w:color="auto"/>
            </w:tcBorders>
            <w:shd w:val="clear" w:color="auto" w:fill="auto"/>
            <w:hideMark/>
          </w:tcPr>
          <w:p w14:paraId="7002BDD5" w14:textId="553087D9" w:rsidR="00A15C8D" w:rsidRPr="004C3857" w:rsidRDefault="00457E0B" w:rsidP="00A40D2E">
            <w:pPr>
              <w:spacing w:before="0" w:after="0"/>
              <w:rPr>
                <w:rFonts w:ascii="Cambria" w:eastAsia="Times New Roman" w:hAnsi="Cambria" w:cs="Times New Roman"/>
                <w:color w:val="000000"/>
                <w:sz w:val="22"/>
                <w:szCs w:val="22"/>
              </w:rPr>
            </w:pPr>
            <w:r w:rsidRPr="004C3857">
              <w:rPr>
                <w:rFonts w:ascii="Cambria" w:eastAsia="Times New Roman" w:hAnsi="Cambria" w:cs="Times New Roman"/>
                <w:color w:val="000000"/>
                <w:sz w:val="22"/>
                <w:szCs w:val="22"/>
              </w:rPr>
              <w:t xml:space="preserve">oversight, clinical health, </w:t>
            </w:r>
            <w:r w:rsidR="00A40D2E">
              <w:rPr>
                <w:rFonts w:ascii="Cambria" w:eastAsia="Times New Roman" w:hAnsi="Cambria" w:cs="Times New Roman"/>
                <w:color w:val="000000"/>
                <w:sz w:val="22"/>
                <w:szCs w:val="22"/>
              </w:rPr>
              <w:t xml:space="preserve">health </w:t>
            </w:r>
            <w:r w:rsidRPr="004C3857">
              <w:rPr>
                <w:rFonts w:ascii="Cambria" w:eastAsia="Times New Roman" w:hAnsi="Cambria" w:cs="Times New Roman"/>
                <w:color w:val="000000"/>
                <w:sz w:val="22"/>
                <w:szCs w:val="22"/>
              </w:rPr>
              <w:t>profession</w:t>
            </w:r>
            <w:r w:rsidR="00A40D2E">
              <w:rPr>
                <w:rFonts w:ascii="Cambria" w:eastAsia="Times New Roman" w:hAnsi="Cambria" w:cs="Times New Roman"/>
                <w:color w:val="000000"/>
                <w:sz w:val="22"/>
                <w:szCs w:val="22"/>
              </w:rPr>
              <w:t>s</w:t>
            </w:r>
            <w:r w:rsidRPr="004C3857">
              <w:rPr>
                <w:rFonts w:ascii="Cambria" w:eastAsia="Times New Roman" w:hAnsi="Cambria" w:cs="Times New Roman"/>
                <w:color w:val="000000"/>
                <w:sz w:val="22"/>
                <w:szCs w:val="22"/>
              </w:rPr>
              <w:t xml:space="preserve"> trainee, training, </w:t>
            </w:r>
            <w:r w:rsidR="007812E6" w:rsidRPr="004C3857">
              <w:rPr>
                <w:rFonts w:ascii="Cambria" w:eastAsia="Times New Roman" w:hAnsi="Cambria" w:cs="Times New Roman"/>
                <w:color w:val="000000"/>
                <w:sz w:val="22"/>
                <w:szCs w:val="22"/>
              </w:rPr>
              <w:t xml:space="preserve">education, </w:t>
            </w:r>
            <w:r w:rsidRPr="004C3857">
              <w:rPr>
                <w:rFonts w:ascii="Cambria" w:eastAsia="Times New Roman" w:hAnsi="Cambria" w:cs="Times New Roman"/>
                <w:color w:val="000000"/>
                <w:sz w:val="22"/>
                <w:szCs w:val="22"/>
              </w:rPr>
              <w:t xml:space="preserve">program, </w:t>
            </w:r>
            <w:r w:rsidR="00A96A85" w:rsidRPr="004C3857">
              <w:rPr>
                <w:rFonts w:ascii="Cambria" w:eastAsia="Times New Roman" w:hAnsi="Cambria" w:cs="Times New Roman"/>
                <w:color w:val="000000"/>
                <w:sz w:val="22"/>
                <w:szCs w:val="22"/>
              </w:rPr>
              <w:t xml:space="preserve">accrediting, </w:t>
            </w:r>
            <w:r w:rsidRPr="004C3857">
              <w:rPr>
                <w:rFonts w:ascii="Cambria" w:eastAsia="Times New Roman" w:hAnsi="Cambria" w:cs="Times New Roman"/>
                <w:color w:val="000000"/>
                <w:sz w:val="22"/>
                <w:szCs w:val="22"/>
              </w:rPr>
              <w:t xml:space="preserve">associated health, advanced fellowships, medical and dental, </w:t>
            </w:r>
            <w:r w:rsidRPr="004C3857">
              <w:rPr>
                <w:rFonts w:ascii="Cambria" w:eastAsia="Times New Roman" w:hAnsi="Cambria" w:cs="Times New Roman"/>
                <w:color w:val="000000"/>
                <w:sz w:val="22"/>
                <w:szCs w:val="22"/>
              </w:rPr>
              <w:lastRenderedPageBreak/>
              <w:t>nursing education</w:t>
            </w:r>
            <w:r w:rsidR="00A40D2E">
              <w:rPr>
                <w:rFonts w:ascii="Cambria" w:eastAsia="Times New Roman" w:hAnsi="Cambria" w:cs="Times New Roman"/>
                <w:color w:val="000000"/>
                <w:sz w:val="22"/>
                <w:szCs w:val="22"/>
              </w:rPr>
              <w:t xml:space="preserve">, </w:t>
            </w:r>
            <w:r w:rsidR="00A40D2E" w:rsidRPr="004C3857">
              <w:rPr>
                <w:rFonts w:ascii="Cambria" w:eastAsia="Times New Roman" w:hAnsi="Cambria" w:cs="Times New Roman"/>
                <w:color w:val="000000"/>
                <w:sz w:val="22"/>
                <w:szCs w:val="22"/>
              </w:rPr>
              <w:t>e</w:t>
            </w:r>
            <w:r w:rsidR="00A40D2E">
              <w:rPr>
                <w:rFonts w:ascii="Cambria" w:eastAsia="Times New Roman" w:hAnsi="Cambria" w:cs="Times New Roman"/>
                <w:color w:val="000000"/>
                <w:sz w:val="22"/>
                <w:szCs w:val="22"/>
              </w:rPr>
              <w:t>valu</w:t>
            </w:r>
            <w:r w:rsidR="00A40D2E" w:rsidRPr="004C3857">
              <w:rPr>
                <w:rFonts w:ascii="Cambria" w:eastAsia="Times New Roman" w:hAnsi="Cambria" w:cs="Times New Roman"/>
                <w:color w:val="000000"/>
                <w:sz w:val="22"/>
                <w:szCs w:val="22"/>
              </w:rPr>
              <w:t>ation, funding, innovation, trainee</w:t>
            </w:r>
            <w:r w:rsidR="00A40D2E">
              <w:rPr>
                <w:rFonts w:ascii="Cambria" w:eastAsia="Times New Roman" w:hAnsi="Cambria" w:cs="Times New Roman"/>
                <w:color w:val="000000"/>
                <w:sz w:val="22"/>
                <w:szCs w:val="22"/>
              </w:rPr>
              <w:t xml:space="preserve"> allocation, stipend, trainee supervision, trainee records, innovative training</w:t>
            </w:r>
          </w:p>
        </w:tc>
      </w:tr>
      <w:tr w:rsidR="00A15C8D" w:rsidRPr="00A15C8D" w14:paraId="7635464D" w14:textId="77777777" w:rsidTr="004C3857">
        <w:trPr>
          <w:trHeight w:val="620"/>
        </w:trPr>
        <w:tc>
          <w:tcPr>
            <w:tcW w:w="3525" w:type="dxa"/>
            <w:tcBorders>
              <w:top w:val="nil"/>
              <w:left w:val="single" w:sz="4" w:space="0" w:color="auto"/>
              <w:bottom w:val="single" w:sz="4" w:space="0" w:color="auto"/>
              <w:right w:val="single" w:sz="4" w:space="0" w:color="auto"/>
            </w:tcBorders>
            <w:shd w:val="clear" w:color="auto" w:fill="auto"/>
            <w:hideMark/>
          </w:tcPr>
          <w:p w14:paraId="20538650" w14:textId="505782F1" w:rsidR="00A15C8D" w:rsidRPr="00A15C8D" w:rsidRDefault="00A40D2E" w:rsidP="00A15C8D">
            <w:pPr>
              <w:spacing w:before="0" w:after="0"/>
              <w:rPr>
                <w:rFonts w:ascii="Cambria" w:eastAsia="Times New Roman" w:hAnsi="Cambria" w:cs="Times New Roman"/>
                <w:color w:val="000000"/>
                <w:sz w:val="22"/>
                <w:szCs w:val="22"/>
              </w:rPr>
            </w:pPr>
            <w:r w:rsidRPr="00A40D2E">
              <w:rPr>
                <w:rFonts w:ascii="Cambria" w:eastAsia="Times New Roman" w:hAnsi="Cambria" w:cs="Times New Roman"/>
                <w:color w:val="000000"/>
                <w:sz w:val="22"/>
                <w:szCs w:val="22"/>
              </w:rPr>
              <w:lastRenderedPageBreak/>
              <w:t>Oversee Relationships with External Institutions</w:t>
            </w:r>
          </w:p>
        </w:tc>
        <w:tc>
          <w:tcPr>
            <w:tcW w:w="990" w:type="dxa"/>
            <w:tcBorders>
              <w:top w:val="nil"/>
              <w:left w:val="nil"/>
              <w:bottom w:val="single" w:sz="4" w:space="0" w:color="auto"/>
              <w:right w:val="single" w:sz="4" w:space="0" w:color="auto"/>
            </w:tcBorders>
            <w:shd w:val="clear" w:color="auto" w:fill="auto"/>
            <w:noWrap/>
            <w:hideMark/>
          </w:tcPr>
          <w:p w14:paraId="3F5461E9"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6.2</w:t>
            </w:r>
          </w:p>
        </w:tc>
        <w:tc>
          <w:tcPr>
            <w:tcW w:w="4230" w:type="dxa"/>
            <w:tcBorders>
              <w:top w:val="nil"/>
              <w:left w:val="nil"/>
              <w:bottom w:val="single" w:sz="4" w:space="0" w:color="auto"/>
              <w:right w:val="single" w:sz="4" w:space="0" w:color="auto"/>
            </w:tcBorders>
            <w:shd w:val="clear" w:color="auto" w:fill="auto"/>
            <w:hideMark/>
          </w:tcPr>
          <w:p w14:paraId="233CFFFD" w14:textId="4EB7E2D2" w:rsidR="00A40D2E" w:rsidRPr="004C3857" w:rsidRDefault="00A40D2E" w:rsidP="00A40D2E">
            <w:pPr>
              <w:spacing w:before="0" w:after="0"/>
              <w:rPr>
                <w:rFonts w:ascii="Cambria" w:eastAsia="Times New Roman" w:hAnsi="Cambria" w:cs="Times New Roman"/>
                <w:color w:val="000000"/>
                <w:sz w:val="22"/>
                <w:szCs w:val="22"/>
              </w:rPr>
            </w:pPr>
            <w:r w:rsidRPr="004C3857">
              <w:rPr>
                <w:rFonts w:ascii="Cambria" w:eastAsia="Times New Roman" w:hAnsi="Cambria" w:cs="Times New Roman"/>
                <w:color w:val="000000"/>
                <w:sz w:val="22"/>
                <w:szCs w:val="22"/>
              </w:rPr>
              <w:t>Oversight</w:t>
            </w:r>
            <w:r>
              <w:rPr>
                <w:rFonts w:ascii="Cambria" w:eastAsia="Times New Roman" w:hAnsi="Cambria" w:cs="Times New Roman"/>
                <w:color w:val="000000"/>
                <w:sz w:val="22"/>
                <w:szCs w:val="22"/>
              </w:rPr>
              <w:t>,</w:t>
            </w:r>
            <w:r w:rsidRPr="004C3857">
              <w:rPr>
                <w:rFonts w:ascii="Cambria" w:eastAsia="Times New Roman" w:hAnsi="Cambria" w:cs="Times New Roman"/>
                <w:color w:val="000000"/>
                <w:sz w:val="22"/>
                <w:szCs w:val="22"/>
              </w:rPr>
              <w:t xml:space="preserve"> relationship</w:t>
            </w:r>
            <w:r>
              <w:rPr>
                <w:rFonts w:ascii="Cambria" w:eastAsia="Times New Roman" w:hAnsi="Cambria" w:cs="Times New Roman"/>
                <w:color w:val="000000"/>
                <w:sz w:val="22"/>
                <w:szCs w:val="22"/>
              </w:rPr>
              <w:t>s</w:t>
            </w:r>
            <w:r w:rsidRPr="004C3857">
              <w:rPr>
                <w:rFonts w:ascii="Cambria" w:eastAsia="Times New Roman" w:hAnsi="Cambria" w:cs="Times New Roman"/>
                <w:color w:val="000000"/>
                <w:sz w:val="22"/>
                <w:szCs w:val="22"/>
              </w:rPr>
              <w:t>, academic institution, external entities, accrediting bodies, subspecialty s</w:t>
            </w:r>
            <w:r>
              <w:rPr>
                <w:rFonts w:ascii="Cambria" w:eastAsia="Times New Roman" w:hAnsi="Cambria" w:cs="Times New Roman"/>
                <w:color w:val="000000"/>
                <w:sz w:val="22"/>
                <w:szCs w:val="22"/>
              </w:rPr>
              <w:t xml:space="preserve">ocieties, member organizations, </w:t>
            </w:r>
            <w:r w:rsidRPr="00A40D2E">
              <w:rPr>
                <w:rFonts w:ascii="Cambria" w:eastAsia="Times New Roman" w:hAnsi="Cambria" w:cs="Times New Roman"/>
                <w:color w:val="000000"/>
                <w:sz w:val="22"/>
                <w:szCs w:val="22"/>
              </w:rPr>
              <w:t>externa</w:t>
            </w:r>
            <w:r>
              <w:rPr>
                <w:rFonts w:ascii="Cambria" w:eastAsia="Times New Roman" w:hAnsi="Cambria" w:cs="Times New Roman"/>
                <w:color w:val="000000"/>
                <w:sz w:val="22"/>
                <w:szCs w:val="22"/>
              </w:rPr>
              <w:t>l healthcare education entities</w:t>
            </w:r>
          </w:p>
        </w:tc>
      </w:tr>
      <w:tr w:rsidR="00A15C8D" w:rsidRPr="00A15C8D" w14:paraId="4A9E154A"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1B93E5CB"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Manage VHA-wide Administrative Services</w:t>
            </w:r>
          </w:p>
        </w:tc>
        <w:tc>
          <w:tcPr>
            <w:tcW w:w="990" w:type="dxa"/>
            <w:tcBorders>
              <w:top w:val="nil"/>
              <w:left w:val="nil"/>
              <w:bottom w:val="single" w:sz="4" w:space="0" w:color="auto"/>
              <w:right w:val="single" w:sz="4" w:space="0" w:color="auto"/>
            </w:tcBorders>
            <w:shd w:val="clear" w:color="auto" w:fill="auto"/>
            <w:noWrap/>
            <w:hideMark/>
          </w:tcPr>
          <w:p w14:paraId="13E3595E"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7.1</w:t>
            </w:r>
          </w:p>
        </w:tc>
        <w:tc>
          <w:tcPr>
            <w:tcW w:w="4230" w:type="dxa"/>
            <w:tcBorders>
              <w:top w:val="nil"/>
              <w:left w:val="nil"/>
              <w:bottom w:val="single" w:sz="4" w:space="0" w:color="auto"/>
              <w:right w:val="single" w:sz="4" w:space="0" w:color="auto"/>
            </w:tcBorders>
            <w:shd w:val="clear" w:color="auto" w:fill="auto"/>
            <w:hideMark/>
          </w:tcPr>
          <w:p w14:paraId="13E81C9B"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administrative, infrastructure, internal, management, maintenance, services, VHA</w:t>
            </w:r>
          </w:p>
        </w:tc>
      </w:tr>
      <w:tr w:rsidR="00A15C8D" w:rsidRPr="00A15C8D" w14:paraId="0FB4C0A9"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2DA38D74" w14:textId="46921ACA" w:rsidR="00C67CF2" w:rsidRPr="00A15C8D" w:rsidRDefault="00C67CF2" w:rsidP="00A15C8D">
            <w:pPr>
              <w:spacing w:before="0" w:after="0"/>
              <w:rPr>
                <w:rFonts w:ascii="Cambria" w:eastAsia="Times New Roman" w:hAnsi="Cambria" w:cs="Times New Roman"/>
                <w:color w:val="000000"/>
                <w:sz w:val="22"/>
                <w:szCs w:val="22"/>
              </w:rPr>
            </w:pPr>
            <w:r w:rsidRPr="00C67CF2">
              <w:rPr>
                <w:rFonts w:ascii="Cambria" w:eastAsia="Times New Roman" w:hAnsi="Cambria" w:cs="Times New Roman"/>
                <w:color w:val="000000"/>
                <w:sz w:val="22"/>
                <w:szCs w:val="22"/>
              </w:rPr>
              <w:t>Provide Information Management/</w:t>
            </w:r>
            <w:r w:rsidR="00DB3C0F">
              <w:rPr>
                <w:rFonts w:ascii="Cambria" w:eastAsia="Times New Roman" w:hAnsi="Cambria" w:cs="Times New Roman"/>
                <w:color w:val="000000"/>
                <w:sz w:val="22"/>
                <w:szCs w:val="22"/>
              </w:rPr>
              <w:t xml:space="preserve"> </w:t>
            </w:r>
            <w:r w:rsidRPr="00C67CF2">
              <w:rPr>
                <w:rFonts w:ascii="Cambria" w:eastAsia="Times New Roman" w:hAnsi="Cambria" w:cs="Times New Roman"/>
                <w:color w:val="000000"/>
                <w:sz w:val="22"/>
                <w:szCs w:val="22"/>
              </w:rPr>
              <w:t>Information Technology Service</w:t>
            </w:r>
            <w:r>
              <w:rPr>
                <w:rFonts w:ascii="Cambria" w:eastAsia="Times New Roman" w:hAnsi="Cambria" w:cs="Times New Roman"/>
                <w:color w:val="000000"/>
                <w:sz w:val="22"/>
                <w:szCs w:val="22"/>
              </w:rPr>
              <w:t>s</w:t>
            </w:r>
          </w:p>
        </w:tc>
        <w:tc>
          <w:tcPr>
            <w:tcW w:w="990" w:type="dxa"/>
            <w:tcBorders>
              <w:top w:val="nil"/>
              <w:left w:val="nil"/>
              <w:bottom w:val="single" w:sz="4" w:space="0" w:color="auto"/>
              <w:right w:val="single" w:sz="4" w:space="0" w:color="auto"/>
            </w:tcBorders>
            <w:shd w:val="clear" w:color="auto" w:fill="auto"/>
            <w:noWrap/>
            <w:hideMark/>
          </w:tcPr>
          <w:p w14:paraId="76765F3F"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7.2</w:t>
            </w:r>
          </w:p>
        </w:tc>
        <w:tc>
          <w:tcPr>
            <w:tcW w:w="4230" w:type="dxa"/>
            <w:tcBorders>
              <w:top w:val="nil"/>
              <w:left w:val="nil"/>
              <w:bottom w:val="single" w:sz="4" w:space="0" w:color="auto"/>
              <w:right w:val="single" w:sz="4" w:space="0" w:color="auto"/>
            </w:tcBorders>
            <w:shd w:val="clear" w:color="auto" w:fill="auto"/>
            <w:hideMark/>
          </w:tcPr>
          <w:p w14:paraId="3630F85C"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coordination, information, technology, resources, services, support</w:t>
            </w:r>
          </w:p>
        </w:tc>
      </w:tr>
      <w:tr w:rsidR="00A15C8D" w:rsidRPr="00A15C8D" w14:paraId="5955B7F7" w14:textId="77777777" w:rsidTr="00A15C8D">
        <w:trPr>
          <w:trHeight w:val="300"/>
        </w:trPr>
        <w:tc>
          <w:tcPr>
            <w:tcW w:w="3525" w:type="dxa"/>
            <w:tcBorders>
              <w:top w:val="nil"/>
              <w:left w:val="single" w:sz="4" w:space="0" w:color="auto"/>
              <w:bottom w:val="single" w:sz="4" w:space="0" w:color="auto"/>
              <w:right w:val="single" w:sz="4" w:space="0" w:color="auto"/>
            </w:tcBorders>
            <w:shd w:val="clear" w:color="auto" w:fill="auto"/>
            <w:hideMark/>
          </w:tcPr>
          <w:p w14:paraId="244FC1B4" w14:textId="19C79ED9"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 xml:space="preserve">Manage </w:t>
            </w:r>
            <w:r w:rsidR="001353E6">
              <w:rPr>
                <w:rFonts w:ascii="Cambria" w:eastAsia="Times New Roman" w:hAnsi="Cambria" w:cs="Times New Roman"/>
                <w:color w:val="000000"/>
                <w:sz w:val="22"/>
                <w:szCs w:val="22"/>
              </w:rPr>
              <w:t>Acquisitions</w:t>
            </w:r>
          </w:p>
        </w:tc>
        <w:tc>
          <w:tcPr>
            <w:tcW w:w="990" w:type="dxa"/>
            <w:tcBorders>
              <w:top w:val="nil"/>
              <w:left w:val="nil"/>
              <w:bottom w:val="single" w:sz="4" w:space="0" w:color="auto"/>
              <w:right w:val="single" w:sz="4" w:space="0" w:color="auto"/>
            </w:tcBorders>
            <w:shd w:val="clear" w:color="auto" w:fill="auto"/>
            <w:noWrap/>
            <w:hideMark/>
          </w:tcPr>
          <w:p w14:paraId="22C6D39C" w14:textId="7777777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7.3</w:t>
            </w:r>
          </w:p>
        </w:tc>
        <w:tc>
          <w:tcPr>
            <w:tcW w:w="4230" w:type="dxa"/>
            <w:tcBorders>
              <w:top w:val="nil"/>
              <w:left w:val="nil"/>
              <w:bottom w:val="single" w:sz="4" w:space="0" w:color="auto"/>
              <w:right w:val="single" w:sz="4" w:space="0" w:color="auto"/>
            </w:tcBorders>
            <w:shd w:val="clear" w:color="auto" w:fill="auto"/>
            <w:hideMark/>
          </w:tcPr>
          <w:p w14:paraId="40B0CA82"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assets, financial, fixed, purchase</w:t>
            </w:r>
          </w:p>
        </w:tc>
      </w:tr>
      <w:tr w:rsidR="00A15C8D" w:rsidRPr="00A15C8D" w14:paraId="47AD03B1" w14:textId="77777777" w:rsidTr="00A15C8D">
        <w:trPr>
          <w:trHeight w:val="1425"/>
        </w:trPr>
        <w:tc>
          <w:tcPr>
            <w:tcW w:w="3525" w:type="dxa"/>
            <w:tcBorders>
              <w:top w:val="nil"/>
              <w:left w:val="single" w:sz="4" w:space="0" w:color="auto"/>
              <w:bottom w:val="single" w:sz="4" w:space="0" w:color="auto"/>
              <w:right w:val="single" w:sz="4" w:space="0" w:color="auto"/>
            </w:tcBorders>
            <w:shd w:val="clear" w:color="auto" w:fill="auto"/>
            <w:hideMark/>
          </w:tcPr>
          <w:p w14:paraId="27800E9F"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Manage Human Resources</w:t>
            </w:r>
          </w:p>
        </w:tc>
        <w:tc>
          <w:tcPr>
            <w:tcW w:w="990" w:type="dxa"/>
            <w:tcBorders>
              <w:top w:val="nil"/>
              <w:left w:val="nil"/>
              <w:bottom w:val="single" w:sz="4" w:space="0" w:color="auto"/>
              <w:right w:val="single" w:sz="4" w:space="0" w:color="auto"/>
            </w:tcBorders>
            <w:shd w:val="clear" w:color="auto" w:fill="auto"/>
            <w:noWrap/>
            <w:hideMark/>
          </w:tcPr>
          <w:p w14:paraId="76BDBAC2" w14:textId="7361E2B3"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7.</w:t>
            </w:r>
            <w:r w:rsidR="001353E6">
              <w:rPr>
                <w:rFonts w:ascii="Cambria" w:eastAsia="Times New Roman" w:hAnsi="Cambria" w:cs="Times New Roman"/>
                <w:color w:val="000000"/>
                <w:sz w:val="22"/>
                <w:szCs w:val="22"/>
              </w:rPr>
              <w:t>4</w:t>
            </w:r>
          </w:p>
        </w:tc>
        <w:tc>
          <w:tcPr>
            <w:tcW w:w="4230" w:type="dxa"/>
            <w:tcBorders>
              <w:top w:val="nil"/>
              <w:left w:val="nil"/>
              <w:bottom w:val="single" w:sz="4" w:space="0" w:color="auto"/>
              <w:right w:val="single" w:sz="4" w:space="0" w:color="auto"/>
            </w:tcBorders>
            <w:shd w:val="clear" w:color="auto" w:fill="auto"/>
            <w:hideMark/>
          </w:tcPr>
          <w:p w14:paraId="67B28BE0"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budget, competencies, contractors, employees, human capital, human resources, HR, management, merit, performance, personnel, plans, policy, practices, recruitment, strategies, succession, support, volunteers, workforce</w:t>
            </w:r>
          </w:p>
        </w:tc>
      </w:tr>
      <w:tr w:rsidR="00A15C8D" w:rsidRPr="00A15C8D" w14:paraId="0EB9B010" w14:textId="77777777" w:rsidTr="00A15C8D">
        <w:trPr>
          <w:trHeight w:val="1140"/>
        </w:trPr>
        <w:tc>
          <w:tcPr>
            <w:tcW w:w="3525" w:type="dxa"/>
            <w:tcBorders>
              <w:top w:val="nil"/>
              <w:left w:val="single" w:sz="4" w:space="0" w:color="auto"/>
              <w:bottom w:val="single" w:sz="4" w:space="0" w:color="auto"/>
              <w:right w:val="single" w:sz="4" w:space="0" w:color="auto"/>
            </w:tcBorders>
            <w:shd w:val="clear" w:color="auto" w:fill="auto"/>
            <w:hideMark/>
          </w:tcPr>
          <w:p w14:paraId="537365AE"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Financial Management</w:t>
            </w:r>
          </w:p>
        </w:tc>
        <w:tc>
          <w:tcPr>
            <w:tcW w:w="990" w:type="dxa"/>
            <w:tcBorders>
              <w:top w:val="nil"/>
              <w:left w:val="nil"/>
              <w:bottom w:val="single" w:sz="4" w:space="0" w:color="auto"/>
              <w:right w:val="single" w:sz="4" w:space="0" w:color="auto"/>
            </w:tcBorders>
            <w:shd w:val="clear" w:color="auto" w:fill="auto"/>
            <w:noWrap/>
            <w:hideMark/>
          </w:tcPr>
          <w:p w14:paraId="0D10AFE3" w14:textId="0D42D94D"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7.</w:t>
            </w:r>
            <w:r w:rsidR="001353E6">
              <w:rPr>
                <w:rFonts w:ascii="Cambria" w:eastAsia="Times New Roman" w:hAnsi="Cambria" w:cs="Times New Roman"/>
                <w:color w:val="000000"/>
                <w:sz w:val="22"/>
                <w:szCs w:val="22"/>
              </w:rPr>
              <w:t>5</w:t>
            </w:r>
          </w:p>
        </w:tc>
        <w:tc>
          <w:tcPr>
            <w:tcW w:w="4230" w:type="dxa"/>
            <w:tcBorders>
              <w:top w:val="nil"/>
              <w:left w:val="nil"/>
              <w:bottom w:val="single" w:sz="4" w:space="0" w:color="auto"/>
              <w:right w:val="single" w:sz="4" w:space="0" w:color="auto"/>
            </w:tcBorders>
            <w:shd w:val="clear" w:color="auto" w:fill="auto"/>
            <w:hideMark/>
          </w:tcPr>
          <w:p w14:paraId="54384B9D"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 xml:space="preserve">audits, care, directives, handbooks, financial, funds, governance, guidelines, internal controls, management, medical, reconciliation, reporting, statements, transfer </w:t>
            </w:r>
          </w:p>
        </w:tc>
      </w:tr>
      <w:tr w:rsidR="00A15C8D" w:rsidRPr="00A15C8D" w14:paraId="58E8AC46" w14:textId="77777777" w:rsidTr="00A15C8D">
        <w:trPr>
          <w:trHeight w:val="570"/>
        </w:trPr>
        <w:tc>
          <w:tcPr>
            <w:tcW w:w="3525" w:type="dxa"/>
            <w:tcBorders>
              <w:top w:val="nil"/>
              <w:left w:val="single" w:sz="4" w:space="0" w:color="auto"/>
              <w:bottom w:val="single" w:sz="4" w:space="0" w:color="auto"/>
              <w:right w:val="single" w:sz="4" w:space="0" w:color="auto"/>
            </w:tcBorders>
            <w:shd w:val="clear" w:color="auto" w:fill="auto"/>
            <w:hideMark/>
          </w:tcPr>
          <w:p w14:paraId="04A40A1E"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Perform Planning and Budgeting</w:t>
            </w:r>
          </w:p>
        </w:tc>
        <w:tc>
          <w:tcPr>
            <w:tcW w:w="990" w:type="dxa"/>
            <w:tcBorders>
              <w:top w:val="nil"/>
              <w:left w:val="nil"/>
              <w:bottom w:val="single" w:sz="4" w:space="0" w:color="auto"/>
              <w:right w:val="single" w:sz="4" w:space="0" w:color="auto"/>
            </w:tcBorders>
            <w:shd w:val="clear" w:color="auto" w:fill="auto"/>
            <w:noWrap/>
            <w:hideMark/>
          </w:tcPr>
          <w:p w14:paraId="2424CC22" w14:textId="58972494"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7.</w:t>
            </w:r>
            <w:r w:rsidR="001353E6">
              <w:rPr>
                <w:rFonts w:ascii="Cambria" w:eastAsia="Times New Roman" w:hAnsi="Cambria" w:cs="Times New Roman"/>
                <w:color w:val="000000"/>
                <w:sz w:val="22"/>
                <w:szCs w:val="22"/>
              </w:rPr>
              <w:t>6</w:t>
            </w:r>
          </w:p>
        </w:tc>
        <w:tc>
          <w:tcPr>
            <w:tcW w:w="4230" w:type="dxa"/>
            <w:tcBorders>
              <w:top w:val="nil"/>
              <w:left w:val="nil"/>
              <w:bottom w:val="single" w:sz="4" w:space="0" w:color="auto"/>
              <w:right w:val="single" w:sz="4" w:space="0" w:color="auto"/>
            </w:tcBorders>
            <w:shd w:val="clear" w:color="auto" w:fill="auto"/>
            <w:hideMark/>
          </w:tcPr>
          <w:p w14:paraId="32B806C6"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budgeting, capital, labor, planning, programs, processes, resources, strategic</w:t>
            </w:r>
          </w:p>
        </w:tc>
      </w:tr>
      <w:tr w:rsidR="00A15C8D" w:rsidRPr="00A15C8D" w14:paraId="12F21481" w14:textId="77777777" w:rsidTr="00A15C8D">
        <w:trPr>
          <w:trHeight w:val="1140"/>
        </w:trPr>
        <w:tc>
          <w:tcPr>
            <w:tcW w:w="3525" w:type="dxa"/>
            <w:tcBorders>
              <w:top w:val="nil"/>
              <w:left w:val="single" w:sz="4" w:space="0" w:color="auto"/>
              <w:bottom w:val="single" w:sz="4" w:space="0" w:color="auto"/>
              <w:right w:val="single" w:sz="4" w:space="0" w:color="auto"/>
            </w:tcBorders>
            <w:shd w:val="clear" w:color="auto" w:fill="auto"/>
            <w:hideMark/>
          </w:tcPr>
          <w:p w14:paraId="7125EB2B"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Provide Enterprise Reporting</w:t>
            </w:r>
          </w:p>
        </w:tc>
        <w:tc>
          <w:tcPr>
            <w:tcW w:w="990" w:type="dxa"/>
            <w:tcBorders>
              <w:top w:val="nil"/>
              <w:left w:val="nil"/>
              <w:bottom w:val="single" w:sz="4" w:space="0" w:color="auto"/>
              <w:right w:val="single" w:sz="4" w:space="0" w:color="auto"/>
            </w:tcBorders>
            <w:shd w:val="clear" w:color="auto" w:fill="auto"/>
            <w:noWrap/>
            <w:hideMark/>
          </w:tcPr>
          <w:p w14:paraId="56BBC67B" w14:textId="39633827" w:rsidR="00A15C8D" w:rsidRPr="00A15C8D" w:rsidRDefault="00A15C8D" w:rsidP="00A15C8D">
            <w:pPr>
              <w:spacing w:before="0" w:after="0"/>
              <w:jc w:val="center"/>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7.</w:t>
            </w:r>
            <w:r w:rsidR="001353E6">
              <w:rPr>
                <w:rFonts w:ascii="Cambria" w:eastAsia="Times New Roman" w:hAnsi="Cambria" w:cs="Times New Roman"/>
                <w:color w:val="000000"/>
                <w:sz w:val="22"/>
                <w:szCs w:val="22"/>
              </w:rPr>
              <w:t>7</w:t>
            </w:r>
          </w:p>
        </w:tc>
        <w:tc>
          <w:tcPr>
            <w:tcW w:w="4230" w:type="dxa"/>
            <w:tcBorders>
              <w:top w:val="nil"/>
              <w:left w:val="nil"/>
              <w:bottom w:val="single" w:sz="4" w:space="0" w:color="auto"/>
              <w:right w:val="single" w:sz="4" w:space="0" w:color="auto"/>
            </w:tcBorders>
            <w:shd w:val="clear" w:color="auto" w:fill="auto"/>
            <w:hideMark/>
          </w:tcPr>
          <w:p w14:paraId="7CBA523E" w14:textId="77777777" w:rsidR="00A15C8D" w:rsidRPr="00A15C8D" w:rsidRDefault="00A15C8D" w:rsidP="00A15C8D">
            <w:pPr>
              <w:spacing w:before="0" w:after="0"/>
              <w:rPr>
                <w:rFonts w:ascii="Cambria" w:eastAsia="Times New Roman" w:hAnsi="Cambria" w:cs="Times New Roman"/>
                <w:color w:val="000000"/>
                <w:sz w:val="22"/>
                <w:szCs w:val="22"/>
              </w:rPr>
            </w:pPr>
            <w:r w:rsidRPr="00A15C8D">
              <w:rPr>
                <w:rFonts w:ascii="Cambria" w:eastAsia="Times New Roman" w:hAnsi="Cambria" w:cs="Times New Roman"/>
                <w:color w:val="000000"/>
                <w:sz w:val="22"/>
                <w:szCs w:val="22"/>
              </w:rPr>
              <w:t>analytics, data, decision, enterprise, graphs, information, intranet, mining, predictive, processing, reporting, reports, support, systems, tables, text, users, web</w:t>
            </w:r>
          </w:p>
        </w:tc>
      </w:tr>
    </w:tbl>
    <w:p w14:paraId="3D26E73E" w14:textId="77777777" w:rsidR="00853EAE" w:rsidRPr="005732F5" w:rsidRDefault="00853EAE" w:rsidP="007F45D7">
      <w:pPr>
        <w:autoSpaceDE w:val="0"/>
        <w:autoSpaceDN w:val="0"/>
        <w:adjustRightInd w:val="0"/>
        <w:spacing w:line="276" w:lineRule="auto"/>
      </w:pPr>
    </w:p>
    <w:p w14:paraId="7CB3BE43" w14:textId="4EAB8A71" w:rsidR="007079EC" w:rsidRPr="006035BE" w:rsidRDefault="007079EC" w:rsidP="00A15C8D">
      <w:pPr>
        <w:spacing w:before="0" w:after="0"/>
      </w:pPr>
    </w:p>
    <w:sectPr w:rsidR="007079EC" w:rsidRPr="006035BE" w:rsidSect="0079336D">
      <w:headerReference w:type="even" r:id="rId14"/>
      <w:footerReference w:type="even" r:id="rId15"/>
      <w:footerReference w:type="default" r:id="rId16"/>
      <w:headerReference w:type="first" r:id="rId17"/>
      <w:footerReference w:type="first" r:id="rId18"/>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F29B2" w14:textId="77777777" w:rsidR="002A2592" w:rsidRDefault="002A2592" w:rsidP="00330D50">
      <w:pPr>
        <w:spacing w:before="0" w:after="0"/>
      </w:pPr>
      <w:r>
        <w:separator/>
      </w:r>
    </w:p>
  </w:endnote>
  <w:endnote w:type="continuationSeparator" w:id="0">
    <w:p w14:paraId="38C25076" w14:textId="77777777" w:rsidR="002A2592" w:rsidRDefault="002A2592" w:rsidP="00330D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E27A" w14:textId="66116465" w:rsidR="001250A8" w:rsidRDefault="001250A8" w:rsidP="005A7F50">
    <w:pPr>
      <w:pStyle w:val="Foot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954E8B">
      <w:rPr>
        <w:rStyle w:val="PageNumber"/>
        <w:rFonts w:cs="Arial"/>
        <w:noProof/>
      </w:rPr>
      <w:t>ii</w:t>
    </w:r>
    <w:r>
      <w:rPr>
        <w:rStyle w:val="PageNumber"/>
        <w:rFonts w:cs="Arial"/>
      </w:rPr>
      <w:fldChar w:fldCharType="end"/>
    </w:r>
  </w:p>
  <w:p w14:paraId="03CD36D8" w14:textId="77777777" w:rsidR="001250A8" w:rsidRPr="00913E20" w:rsidRDefault="001250A8" w:rsidP="005A7F50">
    <w:pPr>
      <w:pStyle w:val="Footer"/>
      <w:tabs>
        <w:tab w:val="right" w:pos="12960"/>
      </w:tabs>
    </w:pPr>
    <w:r>
      <w:rPr>
        <w:i/>
      </w:rPr>
      <w:tab/>
    </w:r>
    <w:r w:rsidRPr="00913E20">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9623126"/>
      <w:docPartObj>
        <w:docPartGallery w:val="Page Numbers (Bottom of Page)"/>
        <w:docPartUnique/>
      </w:docPartObj>
    </w:sdtPr>
    <w:sdtEndPr>
      <w:rPr>
        <w:noProof/>
      </w:rPr>
    </w:sdtEndPr>
    <w:sdtContent>
      <w:p w14:paraId="62942E1A" w14:textId="5BA64549" w:rsidR="001250A8" w:rsidRDefault="001250A8">
        <w:pPr>
          <w:pStyle w:val="Footer"/>
          <w:jc w:val="center"/>
        </w:pPr>
        <w:r>
          <w:fldChar w:fldCharType="begin"/>
        </w:r>
        <w:r>
          <w:instrText xml:space="preserve"> PAGE   \* MERGEFORMAT </w:instrText>
        </w:r>
        <w:r>
          <w:fldChar w:fldCharType="separate"/>
        </w:r>
        <w:r w:rsidR="00954E8B">
          <w:rPr>
            <w:noProof/>
          </w:rPr>
          <w:t>i</w:t>
        </w:r>
        <w:r>
          <w:rPr>
            <w:noProof/>
          </w:rPr>
          <w:fldChar w:fldCharType="end"/>
        </w:r>
      </w:p>
    </w:sdtContent>
  </w:sdt>
  <w:p w14:paraId="5A0A36ED" w14:textId="77777777" w:rsidR="001250A8" w:rsidRDefault="001250A8" w:rsidP="000B460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A4D37" w14:textId="77777777" w:rsidR="001250A8" w:rsidRDefault="001250A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943374"/>
      <w:docPartObj>
        <w:docPartGallery w:val="Page Numbers (Bottom of Page)"/>
        <w:docPartUnique/>
      </w:docPartObj>
    </w:sdtPr>
    <w:sdtEndPr/>
    <w:sdtContent>
      <w:sdt>
        <w:sdtPr>
          <w:id w:val="-1669238322"/>
          <w:docPartObj>
            <w:docPartGallery w:val="Page Numbers (Top of Page)"/>
            <w:docPartUnique/>
          </w:docPartObj>
        </w:sdtPr>
        <w:sdtEndPr/>
        <w:sdtContent>
          <w:p w14:paraId="1895F33F" w14:textId="03125D52" w:rsidR="001250A8" w:rsidRDefault="001250A8">
            <w:pPr>
              <w:pStyle w:val="Footer"/>
              <w:jc w:val="center"/>
            </w:pPr>
            <w:r w:rsidRPr="00454E14">
              <w:rPr>
                <w:sz w:val="20"/>
                <w:szCs w:val="20"/>
              </w:rPr>
              <w:t xml:space="preserve"> </w:t>
            </w:r>
            <w:r w:rsidRPr="00454E14">
              <w:rPr>
                <w:b/>
                <w:bCs/>
                <w:sz w:val="20"/>
                <w:szCs w:val="20"/>
              </w:rPr>
              <w:fldChar w:fldCharType="begin"/>
            </w:r>
            <w:r w:rsidRPr="00454E14">
              <w:rPr>
                <w:b/>
                <w:bCs/>
                <w:sz w:val="20"/>
                <w:szCs w:val="20"/>
              </w:rPr>
              <w:instrText xml:space="preserve"> PAGE </w:instrText>
            </w:r>
            <w:r w:rsidRPr="00454E14">
              <w:rPr>
                <w:b/>
                <w:bCs/>
                <w:sz w:val="20"/>
                <w:szCs w:val="20"/>
              </w:rPr>
              <w:fldChar w:fldCharType="separate"/>
            </w:r>
            <w:r w:rsidR="00954E8B">
              <w:rPr>
                <w:b/>
                <w:bCs/>
                <w:noProof/>
                <w:sz w:val="20"/>
                <w:szCs w:val="20"/>
              </w:rPr>
              <w:t>15</w:t>
            </w:r>
            <w:r w:rsidRPr="00454E14">
              <w:rPr>
                <w:b/>
                <w:bCs/>
                <w:sz w:val="20"/>
                <w:szCs w:val="20"/>
              </w:rPr>
              <w:fldChar w:fldCharType="end"/>
            </w:r>
          </w:p>
        </w:sdtContent>
      </w:sdt>
    </w:sdtContent>
  </w:sdt>
  <w:p w14:paraId="680BCF29" w14:textId="77777777" w:rsidR="001250A8" w:rsidRDefault="001250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F4346" w14:textId="77777777" w:rsidR="001250A8" w:rsidRDefault="001250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711A6" w14:textId="77777777" w:rsidR="002A2592" w:rsidRDefault="002A2592" w:rsidP="00330D50">
      <w:pPr>
        <w:spacing w:before="0" w:after="0"/>
      </w:pPr>
      <w:r>
        <w:separator/>
      </w:r>
    </w:p>
  </w:footnote>
  <w:footnote w:type="continuationSeparator" w:id="0">
    <w:p w14:paraId="53F58536" w14:textId="77777777" w:rsidR="002A2592" w:rsidRDefault="002A2592" w:rsidP="00330D5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528D8" w14:textId="489CF391" w:rsidR="001250A8" w:rsidRPr="000329F8" w:rsidRDefault="009512A3" w:rsidP="005A7F50">
    <w:pPr>
      <w:pStyle w:val="Header"/>
      <w:pBdr>
        <w:bottom w:val="single" w:sz="8" w:space="1" w:color="0B1F65"/>
      </w:pBdr>
      <w:rPr>
        <w:sz w:val="20"/>
        <w:szCs w:val="20"/>
      </w:rPr>
    </w:pPr>
    <w:r>
      <w:rPr>
        <w:sz w:val="20"/>
        <w:szCs w:val="20"/>
      </w:rPr>
      <w:t>VHA BFF 2.12</w:t>
    </w:r>
    <w:r w:rsidR="001250A8" w:rsidRPr="000329F8">
      <w:rPr>
        <w:sz w:val="20"/>
        <w:szCs w:val="20"/>
      </w:rPr>
      <w:t xml:space="preserve"> User Guide</w:t>
    </w:r>
    <w:r w:rsidR="001250A8" w:rsidRPr="000329F8">
      <w:rPr>
        <w:sz w:val="20"/>
        <w:szCs w:val="20"/>
      </w:rPr>
      <w:tab/>
    </w:r>
    <w:r w:rsidR="001250A8" w:rsidRPr="000329F8">
      <w:rPr>
        <w:sz w:val="20"/>
        <w:szCs w:val="20"/>
      </w:rPr>
      <w:tab/>
    </w:r>
  </w:p>
  <w:p w14:paraId="2ABCD896" w14:textId="77777777" w:rsidR="001250A8" w:rsidRPr="00BC58F4" w:rsidRDefault="001250A8" w:rsidP="005A7F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842" w14:textId="3B0BCFB8" w:rsidR="001250A8" w:rsidRPr="003E22E8" w:rsidRDefault="009512A3" w:rsidP="00D01DDF">
    <w:pPr>
      <w:pStyle w:val="Header"/>
    </w:pPr>
    <w:r>
      <w:t>VHA BFF 2.12</w:t>
    </w:r>
    <w:r w:rsidR="001250A8">
      <w:t xml:space="preserve"> User Guide</w:t>
    </w:r>
    <w:r w:rsidR="001250A8">
      <w:tab/>
    </w:r>
    <w:r w:rsidR="001250A8">
      <w:tab/>
    </w:r>
  </w:p>
  <w:p w14:paraId="0B29F795" w14:textId="77777777" w:rsidR="001250A8" w:rsidRDefault="002A2592" w:rsidP="005A7F50">
    <w:pPr>
      <w:pStyle w:val="Header"/>
    </w:pPr>
    <w:r>
      <w:pict w14:anchorId="292E0EE8">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AD3BF" w14:textId="77777777" w:rsidR="001250A8" w:rsidRDefault="002A2592">
    <w:pPr>
      <w:pStyle w:val="Header"/>
    </w:pPr>
    <w:r>
      <w:rPr>
        <w:noProof/>
      </w:rPr>
      <w:pict w14:anchorId="66FEAC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textpath style="font-family:&quot;Cambria&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08167" w14:textId="77777777" w:rsidR="001250A8" w:rsidRDefault="002A2592">
    <w:pPr>
      <w:pStyle w:val="Header"/>
    </w:pPr>
    <w:r>
      <w:rPr>
        <w:noProof/>
      </w:rPr>
      <w:pict w14:anchorId="531A68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textpath style="font-family:&quot;Cambria&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02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7AB4C89"/>
    <w:multiLevelType w:val="hybridMultilevel"/>
    <w:tmpl w:val="DE3C338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B7550"/>
    <w:multiLevelType w:val="hybridMultilevel"/>
    <w:tmpl w:val="96EA14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875BF"/>
    <w:multiLevelType w:val="hybridMultilevel"/>
    <w:tmpl w:val="E596363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04DA4"/>
    <w:multiLevelType w:val="hybridMultilevel"/>
    <w:tmpl w:val="AE16F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3D6160"/>
    <w:multiLevelType w:val="hybridMultilevel"/>
    <w:tmpl w:val="ED7E8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F138E"/>
    <w:multiLevelType w:val="hybridMultilevel"/>
    <w:tmpl w:val="EAA2D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EC61BB"/>
    <w:multiLevelType w:val="hybridMultilevel"/>
    <w:tmpl w:val="1472E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4111B1"/>
    <w:multiLevelType w:val="hybridMultilevel"/>
    <w:tmpl w:val="ABFA22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143737"/>
    <w:multiLevelType w:val="hybridMultilevel"/>
    <w:tmpl w:val="FCB09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F600F"/>
    <w:multiLevelType w:val="hybridMultilevel"/>
    <w:tmpl w:val="F0DCD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421C7A"/>
    <w:multiLevelType w:val="hybridMultilevel"/>
    <w:tmpl w:val="96EA14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BA6D83"/>
    <w:multiLevelType w:val="hybridMultilevel"/>
    <w:tmpl w:val="11A2DF5C"/>
    <w:lvl w:ilvl="0" w:tplc="D35E5C48">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8C2625"/>
    <w:multiLevelType w:val="hybridMultilevel"/>
    <w:tmpl w:val="18E09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D4219D"/>
    <w:multiLevelType w:val="hybridMultilevel"/>
    <w:tmpl w:val="65C833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5C753ACF"/>
    <w:multiLevelType w:val="hybridMultilevel"/>
    <w:tmpl w:val="9F9467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10"/>
  </w:num>
  <w:num w:numId="5">
    <w:abstractNumId w:val="13"/>
  </w:num>
  <w:num w:numId="6">
    <w:abstractNumId w:val="9"/>
  </w:num>
  <w:num w:numId="7">
    <w:abstractNumId w:val="2"/>
  </w:num>
  <w:num w:numId="8">
    <w:abstractNumId w:val="1"/>
  </w:num>
  <w:num w:numId="9">
    <w:abstractNumId w:val="8"/>
  </w:num>
  <w:num w:numId="10">
    <w:abstractNumId w:val="11"/>
  </w:num>
  <w:num w:numId="11">
    <w:abstractNumId w:val="15"/>
  </w:num>
  <w:num w:numId="12">
    <w:abstractNumId w:val="7"/>
  </w:num>
  <w:num w:numId="13">
    <w:abstractNumId w:val="3"/>
  </w:num>
  <w:num w:numId="14">
    <w:abstractNumId w:val="14"/>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FE"/>
    <w:rsid w:val="00020215"/>
    <w:rsid w:val="000328E7"/>
    <w:rsid w:val="000329F8"/>
    <w:rsid w:val="00036B07"/>
    <w:rsid w:val="00040FA2"/>
    <w:rsid w:val="0004360B"/>
    <w:rsid w:val="000508DB"/>
    <w:rsid w:val="00052FFB"/>
    <w:rsid w:val="00053743"/>
    <w:rsid w:val="00053DFE"/>
    <w:rsid w:val="00064C83"/>
    <w:rsid w:val="00067EDE"/>
    <w:rsid w:val="0007309D"/>
    <w:rsid w:val="000779EB"/>
    <w:rsid w:val="00086C1C"/>
    <w:rsid w:val="000B1FB6"/>
    <w:rsid w:val="000B4601"/>
    <w:rsid w:val="000E3BA4"/>
    <w:rsid w:val="0012411F"/>
    <w:rsid w:val="001249A9"/>
    <w:rsid w:val="00124BA9"/>
    <w:rsid w:val="001250A8"/>
    <w:rsid w:val="001353E6"/>
    <w:rsid w:val="001375FE"/>
    <w:rsid w:val="00154EFA"/>
    <w:rsid w:val="00185225"/>
    <w:rsid w:val="00190ECB"/>
    <w:rsid w:val="001A17A2"/>
    <w:rsid w:val="001A5D87"/>
    <w:rsid w:val="001A67B7"/>
    <w:rsid w:val="001C74D3"/>
    <w:rsid w:val="001D0F5C"/>
    <w:rsid w:val="001F7DCB"/>
    <w:rsid w:val="00206245"/>
    <w:rsid w:val="002075E6"/>
    <w:rsid w:val="00240BFD"/>
    <w:rsid w:val="0024299A"/>
    <w:rsid w:val="00245115"/>
    <w:rsid w:val="00245968"/>
    <w:rsid w:val="0025230B"/>
    <w:rsid w:val="002665E4"/>
    <w:rsid w:val="00267DAB"/>
    <w:rsid w:val="0027145F"/>
    <w:rsid w:val="00285DF2"/>
    <w:rsid w:val="00290A1F"/>
    <w:rsid w:val="00291142"/>
    <w:rsid w:val="00292D56"/>
    <w:rsid w:val="002A2592"/>
    <w:rsid w:val="002A7793"/>
    <w:rsid w:val="002B4222"/>
    <w:rsid w:val="002B7A0B"/>
    <w:rsid w:val="002D2823"/>
    <w:rsid w:val="002D29F7"/>
    <w:rsid w:val="002D33F0"/>
    <w:rsid w:val="002E64A1"/>
    <w:rsid w:val="00302533"/>
    <w:rsid w:val="00306CB6"/>
    <w:rsid w:val="00330D50"/>
    <w:rsid w:val="00334305"/>
    <w:rsid w:val="00335794"/>
    <w:rsid w:val="003374DB"/>
    <w:rsid w:val="0035354C"/>
    <w:rsid w:val="00365F86"/>
    <w:rsid w:val="0037201A"/>
    <w:rsid w:val="0038525F"/>
    <w:rsid w:val="00385B03"/>
    <w:rsid w:val="00391A6A"/>
    <w:rsid w:val="003B3D0E"/>
    <w:rsid w:val="003B6EDF"/>
    <w:rsid w:val="003E19F9"/>
    <w:rsid w:val="003E22E8"/>
    <w:rsid w:val="003E7687"/>
    <w:rsid w:val="003F61E2"/>
    <w:rsid w:val="003F650B"/>
    <w:rsid w:val="00402AAA"/>
    <w:rsid w:val="00425453"/>
    <w:rsid w:val="0043066B"/>
    <w:rsid w:val="00441293"/>
    <w:rsid w:val="00454E14"/>
    <w:rsid w:val="00455B04"/>
    <w:rsid w:val="00457E0B"/>
    <w:rsid w:val="00484364"/>
    <w:rsid w:val="00486575"/>
    <w:rsid w:val="00493852"/>
    <w:rsid w:val="004C3857"/>
    <w:rsid w:val="004D4442"/>
    <w:rsid w:val="004D5CA9"/>
    <w:rsid w:val="004E2EC8"/>
    <w:rsid w:val="004F3261"/>
    <w:rsid w:val="004F64E6"/>
    <w:rsid w:val="004F7F22"/>
    <w:rsid w:val="00522177"/>
    <w:rsid w:val="00525E98"/>
    <w:rsid w:val="0053127E"/>
    <w:rsid w:val="005349CF"/>
    <w:rsid w:val="00551FF6"/>
    <w:rsid w:val="00554691"/>
    <w:rsid w:val="00557024"/>
    <w:rsid w:val="00567352"/>
    <w:rsid w:val="00571314"/>
    <w:rsid w:val="00572667"/>
    <w:rsid w:val="005732F5"/>
    <w:rsid w:val="00574174"/>
    <w:rsid w:val="00581645"/>
    <w:rsid w:val="005952AD"/>
    <w:rsid w:val="00595E61"/>
    <w:rsid w:val="005A7F50"/>
    <w:rsid w:val="005B303E"/>
    <w:rsid w:val="005C22B9"/>
    <w:rsid w:val="005C2A37"/>
    <w:rsid w:val="005C4484"/>
    <w:rsid w:val="005C568D"/>
    <w:rsid w:val="005D55E9"/>
    <w:rsid w:val="005F14EC"/>
    <w:rsid w:val="005F5468"/>
    <w:rsid w:val="006035BE"/>
    <w:rsid w:val="00612ADE"/>
    <w:rsid w:val="006174EF"/>
    <w:rsid w:val="00617CC9"/>
    <w:rsid w:val="006208F2"/>
    <w:rsid w:val="00630F56"/>
    <w:rsid w:val="00635F0E"/>
    <w:rsid w:val="006412CA"/>
    <w:rsid w:val="00644B2D"/>
    <w:rsid w:val="00675CA3"/>
    <w:rsid w:val="00682E81"/>
    <w:rsid w:val="00684B0C"/>
    <w:rsid w:val="006A6A87"/>
    <w:rsid w:val="006B7708"/>
    <w:rsid w:val="006D05CC"/>
    <w:rsid w:val="006D6545"/>
    <w:rsid w:val="006E0E15"/>
    <w:rsid w:val="006E1389"/>
    <w:rsid w:val="006F4DED"/>
    <w:rsid w:val="007079EC"/>
    <w:rsid w:val="00722F17"/>
    <w:rsid w:val="00734F23"/>
    <w:rsid w:val="00753B82"/>
    <w:rsid w:val="007551DF"/>
    <w:rsid w:val="0076151B"/>
    <w:rsid w:val="00774A7E"/>
    <w:rsid w:val="00774D83"/>
    <w:rsid w:val="007750BF"/>
    <w:rsid w:val="007812E6"/>
    <w:rsid w:val="007831DD"/>
    <w:rsid w:val="0079336D"/>
    <w:rsid w:val="00793EDD"/>
    <w:rsid w:val="0079641C"/>
    <w:rsid w:val="007A0BFD"/>
    <w:rsid w:val="007A4387"/>
    <w:rsid w:val="007B7E2A"/>
    <w:rsid w:val="007C010D"/>
    <w:rsid w:val="007C612B"/>
    <w:rsid w:val="007D7F1A"/>
    <w:rsid w:val="007E3644"/>
    <w:rsid w:val="007E3CF7"/>
    <w:rsid w:val="007F45D7"/>
    <w:rsid w:val="007F4E2B"/>
    <w:rsid w:val="008014BE"/>
    <w:rsid w:val="00825757"/>
    <w:rsid w:val="00830854"/>
    <w:rsid w:val="008326F9"/>
    <w:rsid w:val="00835945"/>
    <w:rsid w:val="0084518A"/>
    <w:rsid w:val="0084561A"/>
    <w:rsid w:val="00853EAE"/>
    <w:rsid w:val="00871F06"/>
    <w:rsid w:val="0088105F"/>
    <w:rsid w:val="0089792F"/>
    <w:rsid w:val="008A394A"/>
    <w:rsid w:val="008A678D"/>
    <w:rsid w:val="008B2B79"/>
    <w:rsid w:val="008D0B79"/>
    <w:rsid w:val="008D73FB"/>
    <w:rsid w:val="008F2E02"/>
    <w:rsid w:val="0090216E"/>
    <w:rsid w:val="009068C5"/>
    <w:rsid w:val="00910C59"/>
    <w:rsid w:val="0092218A"/>
    <w:rsid w:val="00931681"/>
    <w:rsid w:val="009433A2"/>
    <w:rsid w:val="009512A3"/>
    <w:rsid w:val="00954E8B"/>
    <w:rsid w:val="00963360"/>
    <w:rsid w:val="00970082"/>
    <w:rsid w:val="0098078D"/>
    <w:rsid w:val="00985F8F"/>
    <w:rsid w:val="009A1CEA"/>
    <w:rsid w:val="009C32FC"/>
    <w:rsid w:val="009D33B0"/>
    <w:rsid w:val="009D7DB4"/>
    <w:rsid w:val="009F00BD"/>
    <w:rsid w:val="009F2C7B"/>
    <w:rsid w:val="00A077E3"/>
    <w:rsid w:val="00A15983"/>
    <w:rsid w:val="00A15C8D"/>
    <w:rsid w:val="00A22999"/>
    <w:rsid w:val="00A261AD"/>
    <w:rsid w:val="00A35FCA"/>
    <w:rsid w:val="00A40D2E"/>
    <w:rsid w:val="00A429A6"/>
    <w:rsid w:val="00A561D9"/>
    <w:rsid w:val="00A61372"/>
    <w:rsid w:val="00A65971"/>
    <w:rsid w:val="00A75C44"/>
    <w:rsid w:val="00A80744"/>
    <w:rsid w:val="00A872C8"/>
    <w:rsid w:val="00A93D01"/>
    <w:rsid w:val="00A96A85"/>
    <w:rsid w:val="00A96DDE"/>
    <w:rsid w:val="00AA2A6B"/>
    <w:rsid w:val="00AA4917"/>
    <w:rsid w:val="00AA65E0"/>
    <w:rsid w:val="00AA7FA7"/>
    <w:rsid w:val="00AD07DF"/>
    <w:rsid w:val="00AD0EE9"/>
    <w:rsid w:val="00AD7CB3"/>
    <w:rsid w:val="00AF0D39"/>
    <w:rsid w:val="00B028D2"/>
    <w:rsid w:val="00B1681A"/>
    <w:rsid w:val="00B174B6"/>
    <w:rsid w:val="00B2533D"/>
    <w:rsid w:val="00B31219"/>
    <w:rsid w:val="00B317AD"/>
    <w:rsid w:val="00B53380"/>
    <w:rsid w:val="00B64833"/>
    <w:rsid w:val="00B75B7F"/>
    <w:rsid w:val="00B90B8D"/>
    <w:rsid w:val="00BA1B62"/>
    <w:rsid w:val="00BA37DA"/>
    <w:rsid w:val="00BA6681"/>
    <w:rsid w:val="00BB5A9D"/>
    <w:rsid w:val="00BD2268"/>
    <w:rsid w:val="00BE25E3"/>
    <w:rsid w:val="00BF00C4"/>
    <w:rsid w:val="00C05D93"/>
    <w:rsid w:val="00C13830"/>
    <w:rsid w:val="00C16B7C"/>
    <w:rsid w:val="00C41AA3"/>
    <w:rsid w:val="00C43474"/>
    <w:rsid w:val="00C43A47"/>
    <w:rsid w:val="00C67CF2"/>
    <w:rsid w:val="00C707E8"/>
    <w:rsid w:val="00C726F0"/>
    <w:rsid w:val="00C86C29"/>
    <w:rsid w:val="00C9453B"/>
    <w:rsid w:val="00CA159E"/>
    <w:rsid w:val="00CA205B"/>
    <w:rsid w:val="00CC3AFA"/>
    <w:rsid w:val="00CC437D"/>
    <w:rsid w:val="00CE1B52"/>
    <w:rsid w:val="00CE63F9"/>
    <w:rsid w:val="00CE78B3"/>
    <w:rsid w:val="00CF4351"/>
    <w:rsid w:val="00CF4EA5"/>
    <w:rsid w:val="00D01DDF"/>
    <w:rsid w:val="00D0224E"/>
    <w:rsid w:val="00D115A4"/>
    <w:rsid w:val="00D157DC"/>
    <w:rsid w:val="00D34D94"/>
    <w:rsid w:val="00D34F42"/>
    <w:rsid w:val="00D4075A"/>
    <w:rsid w:val="00D43DCD"/>
    <w:rsid w:val="00D56050"/>
    <w:rsid w:val="00D610AC"/>
    <w:rsid w:val="00D62237"/>
    <w:rsid w:val="00D7604D"/>
    <w:rsid w:val="00D7730A"/>
    <w:rsid w:val="00D92675"/>
    <w:rsid w:val="00DB3C0F"/>
    <w:rsid w:val="00DB620C"/>
    <w:rsid w:val="00DC4763"/>
    <w:rsid w:val="00DD13FE"/>
    <w:rsid w:val="00DD3573"/>
    <w:rsid w:val="00DD7760"/>
    <w:rsid w:val="00DE2002"/>
    <w:rsid w:val="00DE7E3B"/>
    <w:rsid w:val="00E0596B"/>
    <w:rsid w:val="00E10D58"/>
    <w:rsid w:val="00E11542"/>
    <w:rsid w:val="00E16D9A"/>
    <w:rsid w:val="00E26D72"/>
    <w:rsid w:val="00E35B98"/>
    <w:rsid w:val="00E67DC4"/>
    <w:rsid w:val="00E72301"/>
    <w:rsid w:val="00E72DE2"/>
    <w:rsid w:val="00E83278"/>
    <w:rsid w:val="00E90F6E"/>
    <w:rsid w:val="00EA5CAC"/>
    <w:rsid w:val="00EA6AC1"/>
    <w:rsid w:val="00EA7AE7"/>
    <w:rsid w:val="00EB08CB"/>
    <w:rsid w:val="00EC029E"/>
    <w:rsid w:val="00ED5656"/>
    <w:rsid w:val="00ED76AE"/>
    <w:rsid w:val="00EE5E2C"/>
    <w:rsid w:val="00F02EAE"/>
    <w:rsid w:val="00F03CEF"/>
    <w:rsid w:val="00F10792"/>
    <w:rsid w:val="00F15A27"/>
    <w:rsid w:val="00F2542F"/>
    <w:rsid w:val="00F26106"/>
    <w:rsid w:val="00F64965"/>
    <w:rsid w:val="00F706C3"/>
    <w:rsid w:val="00F74888"/>
    <w:rsid w:val="00F76164"/>
    <w:rsid w:val="00F7734F"/>
    <w:rsid w:val="00F803A7"/>
    <w:rsid w:val="00F90239"/>
    <w:rsid w:val="00F97F7B"/>
    <w:rsid w:val="00FA0AD3"/>
    <w:rsid w:val="00FE6C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B3A224E"/>
  <w15:docId w15:val="{D711EC33-B046-4BE6-BA00-A903A20A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375FE"/>
    <w:pPr>
      <w:spacing w:before="120" w:after="120"/>
    </w:pPr>
  </w:style>
  <w:style w:type="paragraph" w:styleId="Heading1">
    <w:name w:val="heading 1"/>
    <w:basedOn w:val="Normal"/>
    <w:next w:val="Normal"/>
    <w:link w:val="Heading1Char"/>
    <w:uiPriority w:val="9"/>
    <w:qFormat/>
    <w:rsid w:val="001375FE"/>
    <w:pPr>
      <w:keepNext/>
      <w:keepLines/>
      <w:numPr>
        <w:numId w:val="1"/>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551DF"/>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551D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551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551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51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51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51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51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375F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375F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375F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551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551D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551D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551D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551D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551D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551D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551DF"/>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330D50"/>
    <w:pPr>
      <w:spacing w:after="0"/>
    </w:pPr>
    <w:rPr>
      <w:b/>
    </w:rPr>
  </w:style>
  <w:style w:type="paragraph" w:styleId="TOC2">
    <w:name w:val="toc 2"/>
    <w:basedOn w:val="Normal"/>
    <w:next w:val="Normal"/>
    <w:autoRedefine/>
    <w:uiPriority w:val="39"/>
    <w:unhideWhenUsed/>
    <w:rsid w:val="00330D50"/>
    <w:pPr>
      <w:spacing w:before="0" w:after="0"/>
      <w:ind w:left="240"/>
    </w:pPr>
    <w:rPr>
      <w:b/>
      <w:sz w:val="22"/>
      <w:szCs w:val="22"/>
    </w:rPr>
  </w:style>
  <w:style w:type="paragraph" w:styleId="TOC3">
    <w:name w:val="toc 3"/>
    <w:basedOn w:val="Normal"/>
    <w:next w:val="Normal"/>
    <w:autoRedefine/>
    <w:uiPriority w:val="39"/>
    <w:unhideWhenUsed/>
    <w:rsid w:val="00330D50"/>
    <w:pPr>
      <w:spacing w:before="0" w:after="0"/>
      <w:ind w:left="480"/>
    </w:pPr>
    <w:rPr>
      <w:sz w:val="22"/>
      <w:szCs w:val="22"/>
    </w:rPr>
  </w:style>
  <w:style w:type="paragraph" w:styleId="TOC4">
    <w:name w:val="toc 4"/>
    <w:basedOn w:val="Normal"/>
    <w:next w:val="Normal"/>
    <w:autoRedefine/>
    <w:uiPriority w:val="39"/>
    <w:unhideWhenUsed/>
    <w:rsid w:val="00330D50"/>
    <w:pPr>
      <w:spacing w:before="0" w:after="0"/>
      <w:ind w:left="720"/>
    </w:pPr>
    <w:rPr>
      <w:sz w:val="20"/>
      <w:szCs w:val="20"/>
    </w:rPr>
  </w:style>
  <w:style w:type="paragraph" w:styleId="TOC5">
    <w:name w:val="toc 5"/>
    <w:basedOn w:val="Normal"/>
    <w:next w:val="Normal"/>
    <w:autoRedefine/>
    <w:uiPriority w:val="39"/>
    <w:unhideWhenUsed/>
    <w:rsid w:val="00330D50"/>
    <w:pPr>
      <w:spacing w:before="0" w:after="0"/>
      <w:ind w:left="960"/>
    </w:pPr>
    <w:rPr>
      <w:sz w:val="20"/>
      <w:szCs w:val="20"/>
    </w:rPr>
  </w:style>
  <w:style w:type="paragraph" w:styleId="TOC6">
    <w:name w:val="toc 6"/>
    <w:basedOn w:val="Normal"/>
    <w:next w:val="Normal"/>
    <w:autoRedefine/>
    <w:uiPriority w:val="39"/>
    <w:unhideWhenUsed/>
    <w:rsid w:val="00330D50"/>
    <w:pPr>
      <w:spacing w:before="0" w:after="0"/>
      <w:ind w:left="1200"/>
    </w:pPr>
    <w:rPr>
      <w:sz w:val="20"/>
      <w:szCs w:val="20"/>
    </w:rPr>
  </w:style>
  <w:style w:type="paragraph" w:styleId="TOC7">
    <w:name w:val="toc 7"/>
    <w:basedOn w:val="Normal"/>
    <w:next w:val="Normal"/>
    <w:autoRedefine/>
    <w:uiPriority w:val="39"/>
    <w:unhideWhenUsed/>
    <w:rsid w:val="00330D50"/>
    <w:pPr>
      <w:spacing w:before="0" w:after="0"/>
      <w:ind w:left="1440"/>
    </w:pPr>
    <w:rPr>
      <w:sz w:val="20"/>
      <w:szCs w:val="20"/>
    </w:rPr>
  </w:style>
  <w:style w:type="paragraph" w:styleId="TOC8">
    <w:name w:val="toc 8"/>
    <w:basedOn w:val="Normal"/>
    <w:next w:val="Normal"/>
    <w:autoRedefine/>
    <w:uiPriority w:val="39"/>
    <w:unhideWhenUsed/>
    <w:rsid w:val="00330D50"/>
    <w:pPr>
      <w:spacing w:before="0" w:after="0"/>
      <w:ind w:left="1680"/>
    </w:pPr>
    <w:rPr>
      <w:sz w:val="20"/>
      <w:szCs w:val="20"/>
    </w:rPr>
  </w:style>
  <w:style w:type="paragraph" w:styleId="TOC9">
    <w:name w:val="toc 9"/>
    <w:basedOn w:val="Normal"/>
    <w:next w:val="Normal"/>
    <w:autoRedefine/>
    <w:uiPriority w:val="39"/>
    <w:unhideWhenUsed/>
    <w:rsid w:val="00330D50"/>
    <w:pPr>
      <w:spacing w:before="0" w:after="0"/>
      <w:ind w:left="1920"/>
    </w:pPr>
    <w:rPr>
      <w:sz w:val="20"/>
      <w:szCs w:val="20"/>
    </w:rPr>
  </w:style>
  <w:style w:type="paragraph" w:styleId="Header">
    <w:name w:val="header"/>
    <w:basedOn w:val="Normal"/>
    <w:link w:val="HeaderChar"/>
    <w:unhideWhenUsed/>
    <w:rsid w:val="00330D50"/>
    <w:pPr>
      <w:tabs>
        <w:tab w:val="center" w:pos="4320"/>
        <w:tab w:val="right" w:pos="8640"/>
      </w:tabs>
      <w:spacing w:before="0" w:after="0"/>
    </w:pPr>
  </w:style>
  <w:style w:type="character" w:customStyle="1" w:styleId="HeaderChar">
    <w:name w:val="Header Char"/>
    <w:basedOn w:val="DefaultParagraphFont"/>
    <w:link w:val="Header"/>
    <w:uiPriority w:val="99"/>
    <w:rsid w:val="00330D50"/>
  </w:style>
  <w:style w:type="paragraph" w:styleId="Footer">
    <w:name w:val="footer"/>
    <w:basedOn w:val="Normal"/>
    <w:link w:val="FooterChar"/>
    <w:uiPriority w:val="99"/>
    <w:unhideWhenUsed/>
    <w:rsid w:val="00330D50"/>
    <w:pPr>
      <w:tabs>
        <w:tab w:val="center" w:pos="4320"/>
        <w:tab w:val="right" w:pos="8640"/>
      </w:tabs>
      <w:spacing w:before="0" w:after="0"/>
    </w:pPr>
  </w:style>
  <w:style w:type="character" w:customStyle="1" w:styleId="FooterChar">
    <w:name w:val="Footer Char"/>
    <w:basedOn w:val="DefaultParagraphFont"/>
    <w:link w:val="Footer"/>
    <w:uiPriority w:val="99"/>
    <w:rsid w:val="00330D50"/>
  </w:style>
  <w:style w:type="character" w:styleId="PageNumber">
    <w:name w:val="page number"/>
    <w:rsid w:val="0079336D"/>
    <w:rPr>
      <w:rFonts w:cs="Times New Roman"/>
    </w:rPr>
  </w:style>
  <w:style w:type="paragraph" w:customStyle="1" w:styleId="TableHeading">
    <w:name w:val="Table Heading"/>
    <w:rsid w:val="0079336D"/>
    <w:pPr>
      <w:spacing w:before="60" w:after="60"/>
      <w:ind w:firstLine="360"/>
    </w:pPr>
    <w:rPr>
      <w:rFonts w:ascii="Arial" w:hAnsi="Arial" w:cs="Arial"/>
      <w:b/>
      <w:sz w:val="22"/>
      <w:szCs w:val="22"/>
    </w:rPr>
  </w:style>
  <w:style w:type="paragraph" w:customStyle="1" w:styleId="TableText">
    <w:name w:val="Table Text"/>
    <w:link w:val="TableTextChar"/>
    <w:rsid w:val="0079336D"/>
    <w:pPr>
      <w:spacing w:before="60" w:after="60"/>
      <w:ind w:firstLine="360"/>
    </w:pPr>
    <w:rPr>
      <w:rFonts w:ascii="Arial" w:hAnsi="Arial"/>
      <w:sz w:val="22"/>
      <w:szCs w:val="22"/>
    </w:rPr>
  </w:style>
  <w:style w:type="table" w:customStyle="1" w:styleId="LightList-Accent11">
    <w:name w:val="Light List - Accent 11"/>
    <w:basedOn w:val="TableNormal"/>
    <w:uiPriority w:val="61"/>
    <w:rsid w:val="0079336D"/>
    <w:pPr>
      <w:ind w:firstLine="360"/>
    </w:pPr>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TableTextChar">
    <w:name w:val="Table Text Char"/>
    <w:link w:val="TableText"/>
    <w:rsid w:val="0079336D"/>
    <w:rPr>
      <w:rFonts w:ascii="Arial" w:hAnsi="Arial"/>
      <w:sz w:val="22"/>
      <w:szCs w:val="22"/>
    </w:rPr>
  </w:style>
  <w:style w:type="character" w:styleId="Hyperlink">
    <w:name w:val="Hyperlink"/>
    <w:basedOn w:val="DefaultParagraphFont"/>
    <w:uiPriority w:val="99"/>
    <w:unhideWhenUsed/>
    <w:rsid w:val="0079336D"/>
    <w:rPr>
      <w:color w:val="0000FF" w:themeColor="hyperlink"/>
      <w:u w:val="single"/>
    </w:rPr>
  </w:style>
  <w:style w:type="paragraph" w:styleId="BalloonText">
    <w:name w:val="Balloon Text"/>
    <w:basedOn w:val="Normal"/>
    <w:link w:val="BalloonTextChar"/>
    <w:uiPriority w:val="99"/>
    <w:semiHidden/>
    <w:unhideWhenUsed/>
    <w:rsid w:val="005A7F50"/>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7F50"/>
    <w:rPr>
      <w:rFonts w:ascii="Lucida Grande" w:hAnsi="Lucida Grande" w:cs="Lucida Grande"/>
      <w:sz w:val="18"/>
      <w:szCs w:val="18"/>
    </w:rPr>
  </w:style>
  <w:style w:type="table" w:styleId="TableGrid">
    <w:name w:val="Table Grid"/>
    <w:basedOn w:val="TableNormal"/>
    <w:uiPriority w:val="59"/>
    <w:rsid w:val="008D0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349CF"/>
    <w:pPr>
      <w:spacing w:before="0" w:after="0"/>
    </w:pPr>
    <w:rPr>
      <w:sz w:val="20"/>
      <w:szCs w:val="20"/>
    </w:rPr>
  </w:style>
  <w:style w:type="character" w:customStyle="1" w:styleId="FootnoteTextChar">
    <w:name w:val="Footnote Text Char"/>
    <w:basedOn w:val="DefaultParagraphFont"/>
    <w:link w:val="FootnoteText"/>
    <w:uiPriority w:val="99"/>
    <w:semiHidden/>
    <w:rsid w:val="005349CF"/>
    <w:rPr>
      <w:sz w:val="20"/>
      <w:szCs w:val="20"/>
    </w:rPr>
  </w:style>
  <w:style w:type="character" w:styleId="FootnoteReference">
    <w:name w:val="footnote reference"/>
    <w:basedOn w:val="DefaultParagraphFont"/>
    <w:uiPriority w:val="99"/>
    <w:semiHidden/>
    <w:unhideWhenUsed/>
    <w:rsid w:val="005349CF"/>
    <w:rPr>
      <w:vertAlign w:val="superscript"/>
    </w:rPr>
  </w:style>
  <w:style w:type="paragraph" w:styleId="Caption">
    <w:name w:val="caption"/>
    <w:basedOn w:val="Normal"/>
    <w:next w:val="Normal"/>
    <w:uiPriority w:val="35"/>
    <w:unhideWhenUsed/>
    <w:qFormat/>
    <w:rsid w:val="0092218A"/>
    <w:pPr>
      <w:spacing w:before="0" w:after="200"/>
    </w:pPr>
    <w:rPr>
      <w:i/>
      <w:iCs/>
      <w:color w:val="1F497D" w:themeColor="text2"/>
      <w:sz w:val="18"/>
      <w:szCs w:val="18"/>
    </w:rPr>
  </w:style>
  <w:style w:type="paragraph" w:styleId="ListParagraph">
    <w:name w:val="List Paragraph"/>
    <w:basedOn w:val="Normal"/>
    <w:uiPriority w:val="34"/>
    <w:qFormat/>
    <w:rsid w:val="00385B03"/>
    <w:pPr>
      <w:ind w:left="720"/>
      <w:contextualSpacing/>
    </w:pPr>
  </w:style>
  <w:style w:type="table" w:styleId="LightShading-Accent1">
    <w:name w:val="Light Shading Accent 1"/>
    <w:basedOn w:val="TableNormal"/>
    <w:uiPriority w:val="60"/>
    <w:rsid w:val="00385B03"/>
    <w:rPr>
      <w:rFonts w:eastAsiaTheme="minorHAns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1250A8"/>
    <w:rPr>
      <w:sz w:val="16"/>
      <w:szCs w:val="16"/>
    </w:rPr>
  </w:style>
  <w:style w:type="paragraph" w:styleId="CommentText">
    <w:name w:val="annotation text"/>
    <w:basedOn w:val="Normal"/>
    <w:link w:val="CommentTextChar"/>
    <w:uiPriority w:val="99"/>
    <w:semiHidden/>
    <w:unhideWhenUsed/>
    <w:rsid w:val="001250A8"/>
    <w:rPr>
      <w:sz w:val="20"/>
      <w:szCs w:val="20"/>
    </w:rPr>
  </w:style>
  <w:style w:type="character" w:customStyle="1" w:styleId="CommentTextChar">
    <w:name w:val="Comment Text Char"/>
    <w:basedOn w:val="DefaultParagraphFont"/>
    <w:link w:val="CommentText"/>
    <w:uiPriority w:val="99"/>
    <w:semiHidden/>
    <w:rsid w:val="001250A8"/>
    <w:rPr>
      <w:sz w:val="20"/>
      <w:szCs w:val="20"/>
    </w:rPr>
  </w:style>
  <w:style w:type="paragraph" w:styleId="CommentSubject">
    <w:name w:val="annotation subject"/>
    <w:basedOn w:val="CommentText"/>
    <w:next w:val="CommentText"/>
    <w:link w:val="CommentSubjectChar"/>
    <w:uiPriority w:val="99"/>
    <w:semiHidden/>
    <w:unhideWhenUsed/>
    <w:rsid w:val="001250A8"/>
    <w:rPr>
      <w:b/>
      <w:bCs/>
    </w:rPr>
  </w:style>
  <w:style w:type="character" w:customStyle="1" w:styleId="CommentSubjectChar">
    <w:name w:val="Comment Subject Char"/>
    <w:basedOn w:val="CommentTextChar"/>
    <w:link w:val="CommentSubject"/>
    <w:uiPriority w:val="99"/>
    <w:semiHidden/>
    <w:rsid w:val="001250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014429">
      <w:bodyDiv w:val="1"/>
      <w:marLeft w:val="0"/>
      <w:marRight w:val="0"/>
      <w:marTop w:val="0"/>
      <w:marBottom w:val="0"/>
      <w:divBdr>
        <w:top w:val="none" w:sz="0" w:space="0" w:color="auto"/>
        <w:left w:val="none" w:sz="0" w:space="0" w:color="auto"/>
        <w:bottom w:val="none" w:sz="0" w:space="0" w:color="auto"/>
        <w:right w:val="none" w:sz="0" w:space="0" w:color="auto"/>
      </w:divBdr>
    </w:div>
    <w:div w:id="592671079">
      <w:bodyDiv w:val="1"/>
      <w:marLeft w:val="0"/>
      <w:marRight w:val="0"/>
      <w:marTop w:val="0"/>
      <w:marBottom w:val="0"/>
      <w:divBdr>
        <w:top w:val="none" w:sz="0" w:space="0" w:color="auto"/>
        <w:left w:val="none" w:sz="0" w:space="0" w:color="auto"/>
        <w:bottom w:val="none" w:sz="0" w:space="0" w:color="auto"/>
        <w:right w:val="none" w:sz="0" w:space="0" w:color="auto"/>
      </w:divBdr>
    </w:div>
    <w:div w:id="732896352">
      <w:bodyDiv w:val="1"/>
      <w:marLeft w:val="0"/>
      <w:marRight w:val="0"/>
      <w:marTop w:val="0"/>
      <w:marBottom w:val="0"/>
      <w:divBdr>
        <w:top w:val="none" w:sz="0" w:space="0" w:color="auto"/>
        <w:left w:val="none" w:sz="0" w:space="0" w:color="auto"/>
        <w:bottom w:val="none" w:sz="0" w:space="0" w:color="auto"/>
        <w:right w:val="none" w:sz="0" w:space="0" w:color="auto"/>
      </w:divBdr>
    </w:div>
    <w:div w:id="1101299439">
      <w:bodyDiv w:val="1"/>
      <w:marLeft w:val="0"/>
      <w:marRight w:val="0"/>
      <w:marTop w:val="0"/>
      <w:marBottom w:val="0"/>
      <w:divBdr>
        <w:top w:val="none" w:sz="0" w:space="0" w:color="auto"/>
        <w:left w:val="none" w:sz="0" w:space="0" w:color="auto"/>
        <w:bottom w:val="none" w:sz="0" w:space="0" w:color="auto"/>
        <w:right w:val="none" w:sz="0" w:space="0" w:color="auto"/>
      </w:divBdr>
    </w:div>
    <w:div w:id="1178352698">
      <w:bodyDiv w:val="1"/>
      <w:marLeft w:val="0"/>
      <w:marRight w:val="0"/>
      <w:marTop w:val="0"/>
      <w:marBottom w:val="0"/>
      <w:divBdr>
        <w:top w:val="none" w:sz="0" w:space="0" w:color="auto"/>
        <w:left w:val="none" w:sz="0" w:space="0" w:color="auto"/>
        <w:bottom w:val="none" w:sz="0" w:space="0" w:color="auto"/>
        <w:right w:val="none" w:sz="0" w:space="0" w:color="auto"/>
      </w:divBdr>
    </w:div>
    <w:div w:id="1490948781">
      <w:bodyDiv w:val="1"/>
      <w:marLeft w:val="0"/>
      <w:marRight w:val="0"/>
      <w:marTop w:val="0"/>
      <w:marBottom w:val="0"/>
      <w:divBdr>
        <w:top w:val="none" w:sz="0" w:space="0" w:color="auto"/>
        <w:left w:val="none" w:sz="0" w:space="0" w:color="auto"/>
        <w:bottom w:val="none" w:sz="0" w:space="0" w:color="auto"/>
        <w:right w:val="none" w:sz="0" w:space="0" w:color="auto"/>
      </w:divBdr>
    </w:div>
    <w:div w:id="1779444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29AD4-9F33-4558-9283-1CDA8ACF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3425</Words>
  <Characters>19527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Systems Made Simple Inc.</Company>
  <LinksUpToDate>false</LinksUpToDate>
  <CharactersWithSpaces>22907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Ostergaard</dc:creator>
  <cp:lastModifiedBy>Louise Golerbrittain</cp:lastModifiedBy>
  <cp:revision>2</cp:revision>
  <cp:lastPrinted>2013-12-27T17:31:00Z</cp:lastPrinted>
  <dcterms:created xsi:type="dcterms:W3CDTF">2016-11-11T14:15:00Z</dcterms:created>
  <dcterms:modified xsi:type="dcterms:W3CDTF">2016-11-11T14:15:00Z</dcterms:modified>
</cp:coreProperties>
</file>